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2957" w:rsidRPr="00252E33" w:rsidRDefault="00A62957" w:rsidP="009C207B">
      <w:r>
        <w:t>(Somente para Programa ISV Royalty)</w:t>
      </w:r>
    </w:p>
    <w:tbl>
      <w:tblPr>
        <w:tblW w:w="9360" w:type="dxa"/>
        <w:tblInd w:w="108" w:type="dxa"/>
        <w:tblLook w:val="01E0" w:firstRow="1" w:lastRow="1" w:firstColumn="1" w:lastColumn="1" w:noHBand="0" w:noVBand="0"/>
      </w:tblPr>
      <w:tblGrid>
        <w:gridCol w:w="8364"/>
        <w:gridCol w:w="996"/>
      </w:tblGrid>
      <w:tr w:rsidR="00A62957" w:rsidRPr="00F052E3" w:rsidTr="00CE08BD">
        <w:trPr>
          <w:trHeight w:hRule="exact" w:val="462"/>
        </w:trPr>
        <w:tc>
          <w:tcPr>
            <w:tcW w:w="10710" w:type="dxa"/>
            <w:gridSpan w:val="2"/>
            <w:shd w:val="clear" w:color="auto" w:fill="000080"/>
          </w:tcPr>
          <w:p w:rsidR="00A62957" w:rsidRPr="00F052E3" w:rsidRDefault="00A62957" w:rsidP="00851F09">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Team Foundation Server 2015</w:t>
            </w:r>
          </w:p>
        </w:tc>
      </w:tr>
      <w:tr w:rsidR="00A62957" w:rsidTr="00CE08BD">
        <w:tblPrEx>
          <w:tblCellMar>
            <w:left w:w="115" w:type="dxa"/>
            <w:right w:w="115" w:type="dxa"/>
          </w:tblCellMar>
        </w:tblPrEx>
        <w:trPr>
          <w:trHeight w:hRule="exact" w:val="72"/>
        </w:trPr>
        <w:tc>
          <w:tcPr>
            <w:tcW w:w="10710" w:type="dxa"/>
            <w:gridSpan w:val="2"/>
            <w:vAlign w:val="center"/>
          </w:tcPr>
          <w:p w:rsidR="00A62957" w:rsidRDefault="00A62957" w:rsidP="009C207B">
            <w:pPr>
              <w:rPr>
                <w:rFonts w:cs="Times New Roman"/>
              </w:rPr>
            </w:pPr>
          </w:p>
        </w:tc>
      </w:tr>
      <w:tr w:rsidR="00A62957" w:rsidRPr="00A0005F" w:rsidTr="00CE08BD">
        <w:tblPrEx>
          <w:tblCellMar>
            <w:left w:w="115" w:type="dxa"/>
            <w:right w:w="115" w:type="dxa"/>
          </w:tblCellMar>
        </w:tblPrEx>
        <w:trPr>
          <w:gridAfter w:val="1"/>
          <w:wAfter w:w="1170" w:type="dxa"/>
          <w:trHeight w:val="1371"/>
        </w:trPr>
        <w:tc>
          <w:tcPr>
            <w:tcW w:w="9540" w:type="dxa"/>
          </w:tcPr>
          <w:p w:rsidR="00A62957" w:rsidRPr="00160DBD" w:rsidRDefault="00A62957" w:rsidP="009C207B">
            <w:pPr>
              <w:rPr>
                <w:rFonts w:eastAsia="SimSun" w:cs="Times New Roman"/>
                <w:b/>
                <w:bCs/>
                <w:sz w:val="28"/>
                <w:szCs w:val="28"/>
                <w:lang w:val="en-US" w:eastAsia="en-US" w:bidi="ar-SA"/>
              </w:rPr>
            </w:pPr>
          </w:p>
          <w:p w:rsidR="00A62957" w:rsidRPr="00252E33" w:rsidRDefault="00A62957" w:rsidP="00683CF4">
            <w:pPr>
              <w:pStyle w:val="LicenseNumber"/>
            </w:pPr>
            <w:r>
              <w:rPr>
                <w:sz w:val="24"/>
                <w:szCs w:val="24"/>
              </w:rPr>
              <w:t>Licenças de Servidor:</w:t>
            </w:r>
            <w:r>
              <w:t xml:space="preserve"> </w:t>
            </w:r>
            <w:bookmarkStart w:id="0" w:name="Text33"/>
            <w:r w:rsidR="00B2728C">
              <w:rPr>
                <w:rFonts w:cs="Arial"/>
                <w:b w:val="0"/>
                <w:sz w:val="24"/>
                <w:szCs w:val="24"/>
                <w:u w:val="single"/>
              </w:rPr>
              <w:fldChar w:fldCharType="begin">
                <w:ffData>
                  <w:name w:val="Text33"/>
                  <w:enabled/>
                  <w:calcOnExit w:val="0"/>
                  <w:textInput/>
                </w:ffData>
              </w:fldChar>
            </w:r>
            <w:r w:rsidR="00B2728C">
              <w:rPr>
                <w:rFonts w:cs="Arial"/>
                <w:b w:val="0"/>
                <w:sz w:val="24"/>
                <w:szCs w:val="24"/>
                <w:u w:val="single"/>
              </w:rPr>
              <w:instrText xml:space="preserve"> FORMTEXT </w:instrText>
            </w:r>
            <w:r w:rsidR="00B2728C">
              <w:rPr>
                <w:rFonts w:cs="Arial"/>
                <w:b w:val="0"/>
                <w:sz w:val="24"/>
                <w:szCs w:val="24"/>
                <w:u w:val="single"/>
              </w:rPr>
            </w:r>
            <w:r w:rsidR="00B2728C">
              <w:rPr>
                <w:rFonts w:cs="Arial"/>
                <w:b w:val="0"/>
                <w:sz w:val="24"/>
                <w:szCs w:val="24"/>
                <w:u w:val="single"/>
              </w:rPr>
              <w:fldChar w:fldCharType="separate"/>
            </w:r>
            <w:bookmarkStart w:id="1" w:name="_GoBack"/>
            <w:r w:rsidR="00B2728C">
              <w:rPr>
                <w:rFonts w:cs="Arial"/>
                <w:b w:val="0"/>
                <w:noProof/>
                <w:sz w:val="24"/>
                <w:szCs w:val="24"/>
                <w:u w:val="single"/>
              </w:rPr>
              <w:t> </w:t>
            </w:r>
            <w:r w:rsidR="00B2728C">
              <w:rPr>
                <w:rFonts w:cs="Arial"/>
                <w:b w:val="0"/>
                <w:noProof/>
                <w:sz w:val="24"/>
                <w:szCs w:val="24"/>
                <w:u w:val="single"/>
              </w:rPr>
              <w:t> </w:t>
            </w:r>
            <w:r w:rsidR="00B2728C">
              <w:rPr>
                <w:rFonts w:cs="Arial"/>
                <w:b w:val="0"/>
                <w:noProof/>
                <w:sz w:val="24"/>
                <w:szCs w:val="24"/>
                <w:u w:val="single"/>
              </w:rPr>
              <w:t> </w:t>
            </w:r>
            <w:r w:rsidR="00B2728C">
              <w:rPr>
                <w:rFonts w:cs="Arial"/>
                <w:b w:val="0"/>
                <w:noProof/>
                <w:sz w:val="24"/>
                <w:szCs w:val="24"/>
                <w:u w:val="single"/>
              </w:rPr>
              <w:t> </w:t>
            </w:r>
            <w:r w:rsidR="00B2728C">
              <w:rPr>
                <w:rFonts w:cs="Arial"/>
                <w:b w:val="0"/>
                <w:noProof/>
                <w:sz w:val="24"/>
                <w:szCs w:val="24"/>
                <w:u w:val="single"/>
              </w:rPr>
              <w:t> </w:t>
            </w:r>
            <w:bookmarkEnd w:id="1"/>
            <w:r w:rsidR="00B2728C">
              <w:rPr>
                <w:rFonts w:cs="Arial"/>
                <w:b w:val="0"/>
                <w:sz w:val="24"/>
                <w:szCs w:val="24"/>
                <w:u w:val="single"/>
              </w:rPr>
              <w:fldChar w:fldCharType="end"/>
            </w:r>
            <w:bookmarkEnd w:id="0"/>
            <w:r w:rsidR="00B367FE" w:rsidRPr="00CF5ACE">
              <w:rPr>
                <w:rStyle w:val="FootnoteReference"/>
                <w:b w:val="0"/>
                <w:sz w:val="24"/>
                <w:szCs w:val="24"/>
              </w:rPr>
              <w:footnoteReference w:id="2"/>
            </w:r>
          </w:p>
          <w:p w:rsidR="00A62957" w:rsidRPr="00252E33" w:rsidRDefault="00A62957" w:rsidP="00683CF4">
            <w:pPr>
              <w:pStyle w:val="LicenseNumber"/>
              <w:spacing w:before="120" w:after="120"/>
            </w:pPr>
            <w:r>
              <w:rPr>
                <w:sz w:val="24"/>
                <w:szCs w:val="24"/>
              </w:rPr>
              <w:t>Licenças de Acesso para Cliente do Usuário:</w:t>
            </w:r>
            <w:r>
              <w:rPr>
                <w:b w:val="0"/>
                <w:bCs w:val="0"/>
                <w:sz w:val="24"/>
                <w:szCs w:val="24"/>
              </w:rPr>
              <w:t xml:space="preserve"> </w:t>
            </w:r>
            <w:r w:rsidR="00B2728C">
              <w:rPr>
                <w:rFonts w:cs="Arial"/>
                <w:b w:val="0"/>
                <w:sz w:val="24"/>
                <w:szCs w:val="24"/>
                <w:u w:val="single"/>
              </w:rPr>
              <w:fldChar w:fldCharType="begin">
                <w:ffData>
                  <w:name w:val=""/>
                  <w:enabled/>
                  <w:calcOnExit w:val="0"/>
                  <w:textInput/>
                </w:ffData>
              </w:fldChar>
            </w:r>
            <w:r w:rsidR="00B2728C">
              <w:rPr>
                <w:rFonts w:cs="Arial"/>
                <w:b w:val="0"/>
                <w:sz w:val="24"/>
                <w:szCs w:val="24"/>
                <w:u w:val="single"/>
              </w:rPr>
              <w:instrText xml:space="preserve"> FORMTEXT </w:instrText>
            </w:r>
            <w:r w:rsidR="00B2728C">
              <w:rPr>
                <w:rFonts w:cs="Arial"/>
                <w:b w:val="0"/>
                <w:sz w:val="24"/>
                <w:szCs w:val="24"/>
                <w:u w:val="single"/>
              </w:rPr>
            </w:r>
            <w:r w:rsidR="00B2728C">
              <w:rPr>
                <w:rFonts w:cs="Arial"/>
                <w:b w:val="0"/>
                <w:sz w:val="24"/>
                <w:szCs w:val="24"/>
                <w:u w:val="single"/>
              </w:rPr>
              <w:fldChar w:fldCharType="separate"/>
            </w:r>
            <w:r w:rsidR="00B2728C">
              <w:rPr>
                <w:rFonts w:cs="Arial"/>
                <w:b w:val="0"/>
                <w:noProof/>
                <w:sz w:val="24"/>
                <w:szCs w:val="24"/>
                <w:u w:val="single"/>
              </w:rPr>
              <w:t> </w:t>
            </w:r>
            <w:r w:rsidR="00B2728C">
              <w:rPr>
                <w:rFonts w:cs="Arial"/>
                <w:b w:val="0"/>
                <w:noProof/>
                <w:sz w:val="24"/>
                <w:szCs w:val="24"/>
                <w:u w:val="single"/>
              </w:rPr>
              <w:t> </w:t>
            </w:r>
            <w:r w:rsidR="00B2728C">
              <w:rPr>
                <w:rFonts w:cs="Arial"/>
                <w:b w:val="0"/>
                <w:noProof/>
                <w:sz w:val="24"/>
                <w:szCs w:val="24"/>
                <w:u w:val="single"/>
              </w:rPr>
              <w:t> </w:t>
            </w:r>
            <w:r w:rsidR="00B2728C">
              <w:rPr>
                <w:rFonts w:cs="Arial"/>
                <w:b w:val="0"/>
                <w:noProof/>
                <w:sz w:val="24"/>
                <w:szCs w:val="24"/>
                <w:u w:val="single"/>
              </w:rPr>
              <w:t> </w:t>
            </w:r>
            <w:r w:rsidR="00B2728C">
              <w:rPr>
                <w:rFonts w:cs="Arial"/>
                <w:b w:val="0"/>
                <w:noProof/>
                <w:sz w:val="24"/>
                <w:szCs w:val="24"/>
                <w:u w:val="single"/>
              </w:rPr>
              <w:t> </w:t>
            </w:r>
            <w:r w:rsidR="00B2728C">
              <w:rPr>
                <w:rFonts w:cs="Arial"/>
                <w:b w:val="0"/>
                <w:sz w:val="24"/>
                <w:szCs w:val="24"/>
                <w:u w:val="single"/>
              </w:rPr>
              <w:fldChar w:fldCharType="end"/>
            </w:r>
            <w:r w:rsidR="00B367FE" w:rsidRPr="00913145">
              <w:rPr>
                <w:rStyle w:val="FootnoteReference"/>
                <w:b w:val="0"/>
                <w:sz w:val="24"/>
                <w:szCs w:val="24"/>
              </w:rPr>
              <w:footnoteReference w:id="3"/>
            </w:r>
          </w:p>
          <w:p w:rsidR="00A62957" w:rsidRPr="00252E33" w:rsidRDefault="00A62957" w:rsidP="00AC26BD">
            <w:pPr>
              <w:pStyle w:val="LicenseNumber"/>
              <w:spacing w:before="120" w:after="120"/>
            </w:pPr>
            <w:r>
              <w:rPr>
                <w:sz w:val="24"/>
                <w:szCs w:val="24"/>
              </w:rPr>
              <w:t xml:space="preserve">Licenças de Acesso para Cliente do Dispositivo: </w:t>
            </w:r>
            <w:r w:rsidR="00B2728C">
              <w:rPr>
                <w:rFonts w:cs="Arial"/>
                <w:b w:val="0"/>
                <w:sz w:val="24"/>
                <w:szCs w:val="24"/>
                <w:u w:val="single"/>
              </w:rPr>
              <w:fldChar w:fldCharType="begin">
                <w:ffData>
                  <w:name w:val=""/>
                  <w:enabled/>
                  <w:calcOnExit w:val="0"/>
                  <w:textInput/>
                </w:ffData>
              </w:fldChar>
            </w:r>
            <w:r w:rsidR="00B2728C">
              <w:rPr>
                <w:rFonts w:cs="Arial"/>
                <w:b w:val="0"/>
                <w:sz w:val="24"/>
                <w:szCs w:val="24"/>
                <w:u w:val="single"/>
              </w:rPr>
              <w:instrText xml:space="preserve"> FORMTEXT </w:instrText>
            </w:r>
            <w:r w:rsidR="00B2728C">
              <w:rPr>
                <w:rFonts w:cs="Arial"/>
                <w:b w:val="0"/>
                <w:sz w:val="24"/>
                <w:szCs w:val="24"/>
                <w:u w:val="single"/>
              </w:rPr>
            </w:r>
            <w:r w:rsidR="00B2728C">
              <w:rPr>
                <w:rFonts w:cs="Arial"/>
                <w:b w:val="0"/>
                <w:sz w:val="24"/>
                <w:szCs w:val="24"/>
                <w:u w:val="single"/>
              </w:rPr>
              <w:fldChar w:fldCharType="separate"/>
            </w:r>
            <w:r w:rsidR="00B2728C">
              <w:rPr>
                <w:rFonts w:cs="Arial"/>
                <w:b w:val="0"/>
                <w:noProof/>
                <w:sz w:val="24"/>
                <w:szCs w:val="24"/>
                <w:u w:val="single"/>
              </w:rPr>
              <w:t> </w:t>
            </w:r>
            <w:r w:rsidR="00B2728C">
              <w:rPr>
                <w:rFonts w:cs="Arial"/>
                <w:b w:val="0"/>
                <w:noProof/>
                <w:sz w:val="24"/>
                <w:szCs w:val="24"/>
                <w:u w:val="single"/>
              </w:rPr>
              <w:t> </w:t>
            </w:r>
            <w:r w:rsidR="00B2728C">
              <w:rPr>
                <w:rFonts w:cs="Arial"/>
                <w:b w:val="0"/>
                <w:noProof/>
                <w:sz w:val="24"/>
                <w:szCs w:val="24"/>
                <w:u w:val="single"/>
              </w:rPr>
              <w:t> </w:t>
            </w:r>
            <w:r w:rsidR="00B2728C">
              <w:rPr>
                <w:rFonts w:cs="Arial"/>
                <w:b w:val="0"/>
                <w:noProof/>
                <w:sz w:val="24"/>
                <w:szCs w:val="24"/>
                <w:u w:val="single"/>
              </w:rPr>
              <w:t> </w:t>
            </w:r>
            <w:r w:rsidR="00B2728C">
              <w:rPr>
                <w:rFonts w:cs="Arial"/>
                <w:b w:val="0"/>
                <w:noProof/>
                <w:sz w:val="24"/>
                <w:szCs w:val="24"/>
                <w:u w:val="single"/>
              </w:rPr>
              <w:t> </w:t>
            </w:r>
            <w:r w:rsidR="00B2728C">
              <w:rPr>
                <w:rFonts w:cs="Arial"/>
                <w:b w:val="0"/>
                <w:sz w:val="24"/>
                <w:szCs w:val="24"/>
                <w:u w:val="single"/>
              </w:rPr>
              <w:fldChar w:fldCharType="end"/>
            </w:r>
            <w:r w:rsidR="004F582A" w:rsidRPr="00861164">
              <w:rPr>
                <w:rStyle w:val="FootnoteReference"/>
                <w:b w:val="0"/>
                <w:sz w:val="24"/>
                <w:szCs w:val="24"/>
              </w:rPr>
              <w:footnoteReference w:id="4"/>
            </w:r>
          </w:p>
          <w:p w:rsidR="00A62957" w:rsidRPr="00976B0E" w:rsidRDefault="00A62957" w:rsidP="009C207B">
            <w:pPr>
              <w:pStyle w:val="LicenseNumber"/>
              <w:spacing w:before="120" w:after="120"/>
              <w:rPr>
                <w:b w:val="0"/>
                <w:bCs w:val="0"/>
                <w:lang w:val="fr-FR"/>
              </w:rPr>
            </w:pPr>
          </w:p>
        </w:tc>
      </w:tr>
      <w:tr w:rsidR="00A62957" w:rsidTr="00CE08BD">
        <w:tblPrEx>
          <w:tblCellMar>
            <w:left w:w="115" w:type="dxa"/>
            <w:right w:w="115" w:type="dxa"/>
          </w:tblCellMar>
        </w:tblPrEx>
        <w:trPr>
          <w:trHeight w:hRule="exact" w:val="486"/>
        </w:trPr>
        <w:tc>
          <w:tcPr>
            <w:tcW w:w="10710" w:type="dxa"/>
            <w:gridSpan w:val="2"/>
            <w:shd w:val="clear" w:color="auto" w:fill="000080"/>
            <w:vAlign w:val="center"/>
          </w:tcPr>
          <w:p w:rsidR="00A62957" w:rsidRPr="00252E33" w:rsidRDefault="00A62957" w:rsidP="009C207B">
            <w:pPr>
              <w:pStyle w:val="Heading2"/>
              <w:numPr>
                <w:ilvl w:val="0"/>
                <w:numId w:val="0"/>
              </w:numPr>
              <w:tabs>
                <w:tab w:val="left" w:pos="720"/>
              </w:tabs>
            </w:pPr>
            <w:r>
              <w:t>CONTRATO DE LICENÇA DE USUÁRIO FINAL</w:t>
            </w:r>
          </w:p>
          <w:p w:rsidR="00A62957" w:rsidRPr="00252E33" w:rsidRDefault="00A62957" w:rsidP="009C207B"/>
          <w:p w:rsidR="00A62957" w:rsidRDefault="00A62957" w:rsidP="009C207B"/>
        </w:tc>
      </w:tr>
    </w:tbl>
    <w:p w:rsidR="003C2DE9" w:rsidRPr="00252E33" w:rsidRDefault="003C2DE9" w:rsidP="0028036A">
      <w:r>
        <w:rPr>
          <w:sz w:val="20"/>
          <w:szCs w:val="20"/>
        </w:rPr>
        <w:t>Estes termos de licença representam um acordo firmado entre você e o licenciante do software aplicativo ou do conjunto de aplicativos com o qual você adquiriu o software da Microsoft (“Licenciante”). Leia-os atentamente. Eles se aplica ao software indicado acima. Os termos também se aplicam a todos os serviços e as atualizações da Microsoft para o software, exceto se forem acompanhados de outros termos. A Microsoft Corporation ou uma de suas afiliadas (coletivamente denominada “Microsoft”) licenciou o software para o Licenciante.</w:t>
      </w:r>
    </w:p>
    <w:p w:rsidR="00AA45AF" w:rsidRPr="00252E33" w:rsidRDefault="005F7C07" w:rsidP="00104830">
      <w:pPr>
        <w:pStyle w:val="Preamble"/>
      </w:pPr>
      <w:r>
        <w:rPr>
          <w:sz w:val="20"/>
          <w:szCs w:val="20"/>
        </w:rPr>
        <w:t>AO USAR O SOFTWARE, VOCÊ ESTARÁ ACEITANDO OS PRESENTES TERMOS. SE NÃO ACEITÁ-LOS, NÃO USE O SOFTWARE. EM VEZ DISSO, DEVOLVA-O AO LOCAL DA COMPRA PARA FINS DE REEMBOLSO OU CRÉDITO.</w:t>
      </w:r>
    </w:p>
    <w:p w:rsidR="00A62957" w:rsidRPr="00252E33" w:rsidRDefault="00A62957" w:rsidP="009C207B">
      <w:pPr>
        <w:pStyle w:val="Preamble"/>
        <w:widowControl w:val="0"/>
      </w:pPr>
      <w:r>
        <w:rPr>
          <w:rFonts w:eastAsia="SimSun"/>
          <w:bCs w:val="0"/>
          <w:sz w:val="20"/>
          <w:szCs w:val="20"/>
        </w:rPr>
        <w:t>ESSES TERMOS SUBSTITUEM QUAISQUER TERMOS ELETRÔNICOS QUE POSSAM ESTAR CONTIDOS NO SOFTWARE. SE QUAISQUER TERMOS CONTIDOS NO SOFTWARE ESTIVEREM EM CONFLITO COM OS PRESENTES TERMOS, ESTES PREVALECERÃO.</w:t>
      </w:r>
    </w:p>
    <w:tbl>
      <w:tblPr>
        <w:tblW w:w="9360" w:type="dxa"/>
        <w:tblInd w:w="108" w:type="dxa"/>
        <w:tblCellMar>
          <w:left w:w="115" w:type="dxa"/>
          <w:right w:w="115" w:type="dxa"/>
        </w:tblCellMar>
        <w:tblLook w:val="01E0" w:firstRow="1" w:lastRow="1" w:firstColumn="1" w:lastColumn="1" w:noHBand="0" w:noVBand="0"/>
      </w:tblPr>
      <w:tblGrid>
        <w:gridCol w:w="9360"/>
      </w:tblGrid>
      <w:tr w:rsidR="009C207B" w:rsidRPr="009C207B" w:rsidTr="009C207B">
        <w:trPr>
          <w:trHeight w:hRule="exact" w:val="115"/>
        </w:trPr>
        <w:tc>
          <w:tcPr>
            <w:tcW w:w="10710" w:type="dxa"/>
            <w:shd w:val="clear" w:color="auto" w:fill="000080"/>
            <w:vAlign w:val="center"/>
          </w:tcPr>
          <w:p w:rsidR="009C207B" w:rsidRPr="009C207B" w:rsidRDefault="009C207B" w:rsidP="00033518">
            <w:pPr>
              <w:rPr>
                <w:sz w:val="20"/>
                <w:szCs w:val="20"/>
              </w:rPr>
            </w:pPr>
          </w:p>
        </w:tc>
      </w:tr>
    </w:tbl>
    <w:p w:rsidR="003C2DE9" w:rsidRPr="00252E33" w:rsidRDefault="005F7C07" w:rsidP="009C207B">
      <w:pPr>
        <w:pStyle w:val="Heading1"/>
        <w:numPr>
          <w:ilvl w:val="0"/>
          <w:numId w:val="41"/>
        </w:numPr>
      </w:pPr>
      <w:r>
        <w:rPr>
          <w:sz w:val="20"/>
          <w:szCs w:val="20"/>
        </w:rPr>
        <w:t>VISÃO GERAL.</w:t>
      </w:r>
    </w:p>
    <w:p w:rsidR="003C2DE9" w:rsidRPr="00252E33" w:rsidRDefault="005F7C07" w:rsidP="009C207B">
      <w:pPr>
        <w:pStyle w:val="Heading2"/>
        <w:tabs>
          <w:tab w:val="clear" w:pos="993"/>
          <w:tab w:val="num" w:pos="720"/>
        </w:tabs>
        <w:ind w:left="720" w:hanging="360"/>
      </w:pPr>
      <w:r>
        <w:rPr>
          <w:sz w:val="20"/>
          <w:szCs w:val="20"/>
        </w:rPr>
        <w:t xml:space="preserve">Software. </w:t>
      </w:r>
      <w:r>
        <w:rPr>
          <w:b w:val="0"/>
          <w:bCs w:val="0"/>
          <w:sz w:val="20"/>
          <w:szCs w:val="20"/>
        </w:rPr>
        <w:t xml:space="preserve">O software inclui </w:t>
      </w:r>
    </w:p>
    <w:p w:rsidR="003C2DE9" w:rsidRPr="00252E33" w:rsidRDefault="005F7C07" w:rsidP="009C207B">
      <w:pPr>
        <w:pStyle w:val="Bullet3"/>
        <w:ind w:left="1080" w:hanging="360"/>
      </w:pPr>
      <w:r>
        <w:rPr>
          <w:sz w:val="20"/>
          <w:szCs w:val="20"/>
        </w:rPr>
        <w:t>software de servidor e</w:t>
      </w:r>
    </w:p>
    <w:p w:rsidR="003C2DE9" w:rsidRPr="00252E33" w:rsidRDefault="005F7C07" w:rsidP="009C207B">
      <w:pPr>
        <w:pStyle w:val="Bullet3"/>
        <w:ind w:left="1080" w:hanging="360"/>
      </w:pPr>
      <w:r>
        <w:rPr>
          <w:sz w:val="20"/>
          <w:szCs w:val="20"/>
        </w:rPr>
        <w:t>software adicional que pode ser usado apenas com o software de servidor, direta ou indiretamente, por meio de outros softwares.</w:t>
      </w:r>
    </w:p>
    <w:p w:rsidR="003C2DE9" w:rsidRPr="00252E33" w:rsidRDefault="005F7C07" w:rsidP="009C207B">
      <w:pPr>
        <w:pStyle w:val="Heading2"/>
        <w:tabs>
          <w:tab w:val="clear" w:pos="993"/>
          <w:tab w:val="num" w:pos="720"/>
        </w:tabs>
        <w:ind w:left="720" w:hanging="360"/>
      </w:pPr>
      <w:r>
        <w:rPr>
          <w:sz w:val="20"/>
          <w:szCs w:val="20"/>
        </w:rPr>
        <w:t>Modelo de Licença.</w:t>
      </w:r>
      <w:r>
        <w:rPr>
          <w:b w:val="0"/>
          <w:sz w:val="20"/>
          <w:szCs w:val="20"/>
        </w:rPr>
        <w:t xml:space="preserve"> </w:t>
      </w:r>
      <w:r>
        <w:rPr>
          <w:b w:val="0"/>
          <w:bCs w:val="0"/>
          <w:sz w:val="20"/>
          <w:szCs w:val="20"/>
        </w:rPr>
        <w:t>O software é licenciado com base no</w:t>
      </w:r>
    </w:p>
    <w:p w:rsidR="00E346DC" w:rsidRPr="00252E33" w:rsidRDefault="005F7C07" w:rsidP="009C207B">
      <w:pPr>
        <w:pStyle w:val="Bullet3"/>
        <w:ind w:left="1080" w:hanging="360"/>
      </w:pPr>
      <w:r>
        <w:rPr>
          <w:sz w:val="20"/>
          <w:szCs w:val="20"/>
        </w:rPr>
        <w:t xml:space="preserve">número de instâncias do software de servidor executado e </w:t>
      </w:r>
    </w:p>
    <w:p w:rsidR="006A4C79" w:rsidRPr="00252E33" w:rsidRDefault="005F7C07" w:rsidP="009C207B">
      <w:pPr>
        <w:pStyle w:val="Bullet3"/>
        <w:ind w:left="1080" w:hanging="360"/>
      </w:pPr>
      <w:r>
        <w:rPr>
          <w:sz w:val="20"/>
          <w:szCs w:val="20"/>
        </w:rPr>
        <w:t>número de dispositivos e usuários que acessam as instâncias do software de servidor.</w:t>
      </w:r>
    </w:p>
    <w:p w:rsidR="00B67FDB" w:rsidRPr="00252E33" w:rsidRDefault="005F7C07" w:rsidP="009C207B">
      <w:pPr>
        <w:pStyle w:val="Heading2"/>
        <w:tabs>
          <w:tab w:val="clear" w:pos="993"/>
          <w:tab w:val="num" w:pos="720"/>
        </w:tabs>
        <w:ind w:left="720" w:hanging="360"/>
      </w:pPr>
      <w:r>
        <w:rPr>
          <w:sz w:val="20"/>
          <w:szCs w:val="20"/>
        </w:rPr>
        <w:t xml:space="preserve">Termos de Licença para Uso com Servidor Virtual e Outras Tecnologias Similares. </w:t>
      </w:r>
    </w:p>
    <w:p w:rsidR="00B67FDB" w:rsidRPr="00252E33" w:rsidRDefault="005F7C07" w:rsidP="009C207B">
      <w:pPr>
        <w:pStyle w:val="Heading3Bold"/>
        <w:numPr>
          <w:ilvl w:val="2"/>
          <w:numId w:val="14"/>
        </w:numPr>
        <w:tabs>
          <w:tab w:val="clear" w:pos="1077"/>
          <w:tab w:val="num" w:pos="1080"/>
        </w:tabs>
        <w:ind w:left="1080" w:hanging="360"/>
      </w:pPr>
      <w:r>
        <w:rPr>
          <w:sz w:val="20"/>
          <w:szCs w:val="20"/>
        </w:rPr>
        <w:lastRenderedPageBreak/>
        <w:t>Instância</w:t>
      </w:r>
      <w:r w:rsidRPr="00980760">
        <w:rPr>
          <w:bCs w:val="0"/>
          <w:sz w:val="20"/>
          <w:szCs w:val="20"/>
        </w:rPr>
        <w:t>.</w:t>
      </w:r>
      <w:r>
        <w:rPr>
          <w:b w:val="0"/>
          <w:bCs w:val="0"/>
          <w:sz w:val="20"/>
          <w:szCs w:val="20"/>
        </w:rPr>
        <w:t xml:space="preserve"> Você cria uma “Instância” do software pela execução do procedimento de configuração ou instalação de software ou pela duplicação de uma instância existente. As referências ao software neste contrato incluem as “instâncias” do software.</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Execução de uma Instância</w:t>
      </w:r>
      <w:r w:rsidRPr="00B205C9">
        <w:rPr>
          <w:bCs w:val="0"/>
          <w:sz w:val="20"/>
          <w:szCs w:val="20"/>
        </w:rPr>
        <w:t>.</w:t>
      </w:r>
      <w:r>
        <w:rPr>
          <w:b w:val="0"/>
          <w:bCs w:val="0"/>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Ambiente de Sistema Operacional (“OSE”)</w:t>
      </w:r>
      <w:r w:rsidRPr="006A5E04">
        <w:rPr>
          <w:bCs w:val="0"/>
          <w:sz w:val="20"/>
          <w:szCs w:val="20"/>
        </w:rPr>
        <w:t>.</w:t>
      </w:r>
      <w:r>
        <w:rPr>
          <w:b w:val="0"/>
          <w:bCs w:val="0"/>
          <w:sz w:val="20"/>
          <w:szCs w:val="20"/>
        </w:rPr>
        <w:t xml:space="preserve"> Um OSE </w:t>
      </w:r>
    </w:p>
    <w:p w:rsidR="00B67FDB" w:rsidRPr="00252E33" w:rsidRDefault="00266528" w:rsidP="009C207B">
      <w:pPr>
        <w:pStyle w:val="Bullet4"/>
        <w:tabs>
          <w:tab w:val="clear" w:pos="1437"/>
          <w:tab w:val="num" w:pos="1440"/>
        </w:tabs>
        <w:ind w:left="1440" w:hanging="360"/>
      </w:pPr>
      <w:r>
        <w:rPr>
          <w:sz w:val="20"/>
          <w:szCs w:val="20"/>
        </w:rPr>
        <w:t xml:space="preserve">é uma instância total ou parcial de sistema operacional ou uma instância total ou parcial de sistema operacional virtual (ou emulado) que permite separar a identidade da máquina (nome do computador principal ou identificador exclusivo similar) ou os direitos administrativos e </w:t>
      </w:r>
    </w:p>
    <w:p w:rsidR="00B67FDB" w:rsidRPr="00252E33" w:rsidRDefault="00266528" w:rsidP="009C207B">
      <w:pPr>
        <w:pStyle w:val="Bullet4"/>
        <w:tabs>
          <w:tab w:val="clear" w:pos="1437"/>
          <w:tab w:val="num" w:pos="1440"/>
        </w:tabs>
        <w:ind w:left="1440" w:hanging="360"/>
      </w:pPr>
      <w:r>
        <w:rPr>
          <w:sz w:val="20"/>
          <w:szCs w:val="20"/>
        </w:rPr>
        <w:t xml:space="preserve">são instâncias de aplicativos, se houver, configuradas para serem executadas na instância de sistema operacional ou nas partes identificadas acima. </w:t>
      </w:r>
    </w:p>
    <w:p w:rsidR="00A30398" w:rsidRPr="00252E33" w:rsidRDefault="005F7C07" w:rsidP="009C207B">
      <w:pPr>
        <w:pStyle w:val="Body3"/>
        <w:tabs>
          <w:tab w:val="num" w:pos="1440"/>
        </w:tabs>
        <w:ind w:left="1440" w:hanging="360"/>
      </w:pPr>
      <w:r>
        <w:rPr>
          <w:sz w:val="20"/>
          <w:szCs w:val="20"/>
        </w:rPr>
        <w:t xml:space="preserve">Há dois tipos de licenças de OSE, física e virtual. </w:t>
      </w:r>
    </w:p>
    <w:p w:rsidR="00B776DC" w:rsidRPr="00252E33" w:rsidRDefault="005F7C07" w:rsidP="009C207B">
      <w:pPr>
        <w:pStyle w:val="Body3"/>
        <w:tabs>
          <w:tab w:val="num" w:pos="1440"/>
        </w:tabs>
        <w:ind w:left="1080"/>
      </w:pPr>
      <w:r>
        <w:rPr>
          <w:sz w:val="20"/>
          <w:szCs w:val="20"/>
        </w:rPr>
        <w:t>Um “</w:t>
      </w:r>
      <w:r>
        <w:rPr>
          <w:iCs/>
          <w:sz w:val="20"/>
          <w:szCs w:val="20"/>
        </w:rPr>
        <w:t>OSE físico”</w:t>
      </w:r>
      <w:r>
        <w:rPr>
          <w:sz w:val="20"/>
          <w:szCs w:val="20"/>
        </w:rPr>
        <w:t xml:space="preserve"> está configurado para ser executado diretamente em um sistema de hardware físico. A instância de sistema operacional usada para executar o software de virtualização de hardware (por exemplo, Microsoft Virtual Server ou tecnologias similares) ou para fornecer serviços de virtualização de hardware (por exemplo, o Microsoft Hyper-V Server ou tecnologias similares) é considerada parte do OSE físico. </w:t>
      </w:r>
    </w:p>
    <w:p w:rsidR="00B776DC" w:rsidRPr="00252E33" w:rsidRDefault="005F7C07" w:rsidP="009C207B">
      <w:pPr>
        <w:pStyle w:val="Body3"/>
        <w:tabs>
          <w:tab w:val="num" w:pos="1440"/>
        </w:tabs>
        <w:ind w:left="1080"/>
      </w:pPr>
      <w:r>
        <w:rPr>
          <w:sz w:val="20"/>
          <w:szCs w:val="20"/>
        </w:rPr>
        <w:t>Um “</w:t>
      </w:r>
      <w:r>
        <w:rPr>
          <w:iCs/>
          <w:sz w:val="20"/>
          <w:szCs w:val="20"/>
        </w:rPr>
        <w:t xml:space="preserve">OSE virtual” </w:t>
      </w:r>
      <w:r>
        <w:rPr>
          <w:sz w:val="20"/>
          <w:szCs w:val="20"/>
        </w:rPr>
        <w:t xml:space="preserve">está configurado para ser executado em um sistema de hardware virtual. </w:t>
      </w:r>
    </w:p>
    <w:p w:rsidR="00B67FDB" w:rsidRPr="00252E33" w:rsidRDefault="005F7C07" w:rsidP="009C207B">
      <w:pPr>
        <w:pStyle w:val="Body3"/>
        <w:tabs>
          <w:tab w:val="num" w:pos="1440"/>
        </w:tabs>
        <w:ind w:left="1440" w:hanging="360"/>
      </w:pPr>
      <w:r>
        <w:rPr>
          <w:sz w:val="20"/>
          <w:szCs w:val="20"/>
        </w:rPr>
        <w:t>Um sistema de hardware físico pode ter:</w:t>
      </w:r>
    </w:p>
    <w:p w:rsidR="00B67FDB" w:rsidRPr="00252E33" w:rsidRDefault="005F7C07" w:rsidP="009C207B">
      <w:pPr>
        <w:pStyle w:val="Bullet4"/>
        <w:tabs>
          <w:tab w:val="clear" w:pos="1437"/>
          <w:tab w:val="num" w:pos="1440"/>
        </w:tabs>
        <w:ind w:left="1440" w:hanging="360"/>
      </w:pPr>
      <w:r>
        <w:rPr>
          <w:sz w:val="20"/>
          <w:szCs w:val="20"/>
        </w:rPr>
        <w:t>um ambiente de sistema operacional físico e/ou</w:t>
      </w:r>
    </w:p>
    <w:p w:rsidR="00B67FDB" w:rsidRPr="00252E33" w:rsidRDefault="005F7C07" w:rsidP="009C207B">
      <w:pPr>
        <w:pStyle w:val="Bullet4"/>
        <w:tabs>
          <w:tab w:val="clear" w:pos="1437"/>
          <w:tab w:val="num" w:pos="1440"/>
        </w:tabs>
        <w:ind w:left="1440" w:hanging="360"/>
      </w:pPr>
      <w:r>
        <w:rPr>
          <w:sz w:val="20"/>
          <w:szCs w:val="20"/>
        </w:rPr>
        <w:t>um ou mais ambientes de sistema operacional virtuais.</w:t>
      </w:r>
    </w:p>
    <w:p w:rsidR="00B67FDB" w:rsidRPr="00252E33" w:rsidRDefault="005F7C07" w:rsidP="009C207B">
      <w:pPr>
        <w:pStyle w:val="Heading3Bold"/>
        <w:numPr>
          <w:ilvl w:val="2"/>
          <w:numId w:val="15"/>
        </w:numPr>
        <w:tabs>
          <w:tab w:val="clear" w:pos="1077"/>
          <w:tab w:val="num" w:pos="1080"/>
        </w:tabs>
        <w:ind w:left="1080"/>
      </w:pPr>
      <w:r>
        <w:rPr>
          <w:sz w:val="20"/>
          <w:szCs w:val="20"/>
        </w:rPr>
        <w:t xml:space="preserve">Servidor. </w:t>
      </w:r>
      <w:r>
        <w:rPr>
          <w:b w:val="0"/>
          <w:bCs w:val="0"/>
          <w:sz w:val="20"/>
          <w:szCs w:val="20"/>
        </w:rPr>
        <w:t>Um servidor é um sistema de hardware físico capaz de executar um software de servidor. Para as finalidades destes termos, um servidor pode pertencer a ou ser gerenciado por você (“seu servidor”) ou ser totalmente dedicado fisicamente a você mediante o gerenciamento e controle diário de um terceiro (por exemplo, Empresa Terceirizada).</w:t>
      </w:r>
    </w:p>
    <w:p w:rsidR="00B67FDB" w:rsidRPr="00252E33" w:rsidRDefault="005F7C07" w:rsidP="009C207B">
      <w:pPr>
        <w:pStyle w:val="Heading3Bold"/>
        <w:numPr>
          <w:ilvl w:val="2"/>
          <w:numId w:val="15"/>
        </w:numPr>
        <w:tabs>
          <w:tab w:val="clear" w:pos="1077"/>
          <w:tab w:val="num" w:pos="1080"/>
        </w:tabs>
        <w:ind w:left="1080"/>
      </w:pPr>
      <w:r>
        <w:rPr>
          <w:sz w:val="20"/>
          <w:szCs w:val="20"/>
        </w:rPr>
        <w:t xml:space="preserve">Cedendo uma Licença. </w:t>
      </w:r>
      <w:r>
        <w:rPr>
          <w:b w:val="0"/>
          <w:bCs w:val="0"/>
          <w:sz w:val="20"/>
          <w:szCs w:val="20"/>
        </w:rPr>
        <w:t>Ceder uma licença de software significa simplesmente designar essa licença a um dispositivo ou usuário.</w:t>
      </w:r>
    </w:p>
    <w:p w:rsidR="003C2DE9" w:rsidRPr="00252E33" w:rsidRDefault="005F7C07" w:rsidP="009C207B">
      <w:pPr>
        <w:pStyle w:val="Heading1"/>
        <w:ind w:left="360" w:hanging="360"/>
      </w:pPr>
      <w:r>
        <w:rPr>
          <w:sz w:val="20"/>
          <w:szCs w:val="20"/>
        </w:rPr>
        <w:t>DIREITOS DE USO.</w:t>
      </w:r>
    </w:p>
    <w:p w:rsidR="003C2DE9" w:rsidRPr="00252E33" w:rsidRDefault="000D3B46" w:rsidP="009C207B">
      <w:pPr>
        <w:pStyle w:val="Heading2"/>
        <w:tabs>
          <w:tab w:val="clear" w:pos="993"/>
          <w:tab w:val="num" w:pos="720"/>
        </w:tabs>
        <w:ind w:left="720" w:hanging="360"/>
      </w:pPr>
      <w:r>
        <w:rPr>
          <w:sz w:val="20"/>
          <w:szCs w:val="20"/>
        </w:rPr>
        <w:t>Servidor Licenciado.</w:t>
      </w:r>
    </w:p>
    <w:p w:rsidR="0014406D" w:rsidRPr="00252E33" w:rsidRDefault="000D3B46" w:rsidP="009C207B">
      <w:pPr>
        <w:pStyle w:val="Heading3"/>
        <w:tabs>
          <w:tab w:val="num" w:pos="1077"/>
        </w:tabs>
      </w:pPr>
      <w:r>
        <w:rPr>
          <w:sz w:val="20"/>
          <w:szCs w:val="20"/>
        </w:rPr>
        <w:t>Servidor licenciado significa o único servidor ao qual a licença está cedida. Considera-se uma partição de hardware ou um blade como um servidor e um sistema de hardware físico separados.</w:t>
      </w:r>
    </w:p>
    <w:p w:rsidR="003C2DE9" w:rsidRPr="00252E33" w:rsidRDefault="005F7C07" w:rsidP="009C207B">
      <w:pPr>
        <w:pStyle w:val="Heading3"/>
        <w:tabs>
          <w:tab w:val="num" w:pos="1077"/>
        </w:tabs>
      </w:pPr>
      <w:r>
        <w:rPr>
          <w:sz w:val="20"/>
          <w:szCs w:val="20"/>
        </w:rPr>
        <w:t>Você poderá transferir uma licença de servidor de software, mas apenas 90 dias depois da última cessão. Será possível realocar uma licença de servidor mais cedo se você desativar o servidor licenciado em decorrência de uma falha permanente de hardware. Se você transferir uma licença, deverá remover o software do servidor anterior. O servidor para o qual a licença for transferida se tornará o novo servidor licenciado dessa licença.</w:t>
      </w:r>
    </w:p>
    <w:p w:rsidR="003C2DE9" w:rsidRPr="00252E33" w:rsidRDefault="005F7C07" w:rsidP="009C207B">
      <w:pPr>
        <w:pStyle w:val="Heading2"/>
        <w:tabs>
          <w:tab w:val="clear" w:pos="993"/>
          <w:tab w:val="num" w:pos="720"/>
        </w:tabs>
        <w:ind w:left="720" w:hanging="360"/>
      </w:pPr>
      <w:r>
        <w:rPr>
          <w:sz w:val="20"/>
          <w:szCs w:val="20"/>
        </w:rPr>
        <w:t xml:space="preserve">Execução de Instâncias do Software de Servidor. </w:t>
      </w:r>
      <w:r>
        <w:rPr>
          <w:b w:val="0"/>
          <w:bCs w:val="0"/>
          <w:sz w:val="20"/>
          <w:szCs w:val="20"/>
        </w:rPr>
        <w:t xml:space="preserve">Para cada licença para servidores, você poderá usar, em um dado momento, uma instância do software para servidores no servidor licenciado em um ambiente de sistema operacional físico ou virtual no servidor licenciado. </w:t>
      </w:r>
    </w:p>
    <w:p w:rsidR="00EE6F16" w:rsidRPr="00252E33" w:rsidRDefault="005F7C07" w:rsidP="009C207B">
      <w:pPr>
        <w:pStyle w:val="Heading2"/>
        <w:tabs>
          <w:tab w:val="clear" w:pos="993"/>
          <w:tab w:val="num" w:pos="720"/>
        </w:tabs>
        <w:ind w:left="720" w:hanging="360"/>
      </w:pPr>
      <w:r>
        <w:rPr>
          <w:sz w:val="20"/>
          <w:szCs w:val="20"/>
        </w:rPr>
        <w:t xml:space="preserve">Execução de Instâncias dos Softwares Adicionais. </w:t>
      </w:r>
      <w:r>
        <w:rPr>
          <w:b w:val="0"/>
          <w:bCs w:val="0"/>
          <w:sz w:val="20"/>
          <w:szCs w:val="20"/>
        </w:rPr>
        <w:t xml:space="preserve">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 </w:t>
      </w:r>
    </w:p>
    <w:p w:rsidR="005912D8" w:rsidRPr="00252E33" w:rsidRDefault="009F27AF" w:rsidP="009C207B">
      <w:pPr>
        <w:pStyle w:val="Bullet3"/>
        <w:numPr>
          <w:ilvl w:val="0"/>
          <w:numId w:val="46"/>
        </w:numPr>
      </w:pPr>
      <w:r>
        <w:rPr>
          <w:sz w:val="20"/>
          <w:szCs w:val="20"/>
        </w:rPr>
        <w:t>Visual Studio Team Foundation Build Services</w:t>
      </w:r>
    </w:p>
    <w:p w:rsidR="005912D8" w:rsidRPr="00252E33" w:rsidRDefault="009F27AF" w:rsidP="009C207B">
      <w:pPr>
        <w:pStyle w:val="Bullet3"/>
        <w:numPr>
          <w:ilvl w:val="0"/>
          <w:numId w:val="46"/>
        </w:numPr>
      </w:pPr>
      <w:r>
        <w:rPr>
          <w:sz w:val="20"/>
          <w:szCs w:val="20"/>
        </w:rPr>
        <w:t>Visual Studio Team Foundation Server SharePoint Extensions</w:t>
      </w:r>
    </w:p>
    <w:p w:rsidR="00783D98" w:rsidRPr="00252E33" w:rsidRDefault="00366AF5" w:rsidP="009C207B">
      <w:pPr>
        <w:pStyle w:val="Bullet3"/>
        <w:numPr>
          <w:ilvl w:val="0"/>
          <w:numId w:val="46"/>
        </w:numPr>
      </w:pPr>
      <w:r>
        <w:rPr>
          <w:sz w:val="20"/>
          <w:szCs w:val="20"/>
        </w:rPr>
        <w:t>Visual Studio Team Foundation Server Project Server Extensions</w:t>
      </w:r>
    </w:p>
    <w:p w:rsidR="00D769E6" w:rsidRPr="00252E33" w:rsidRDefault="005F7C07" w:rsidP="009C207B">
      <w:pPr>
        <w:pStyle w:val="Heading2"/>
        <w:tabs>
          <w:tab w:val="clear" w:pos="993"/>
          <w:tab w:val="num" w:pos="720"/>
        </w:tabs>
        <w:ind w:left="720" w:hanging="360"/>
      </w:pPr>
      <w:r>
        <w:rPr>
          <w:sz w:val="20"/>
          <w:szCs w:val="20"/>
        </w:rPr>
        <w:t xml:space="preserve">Criação e Armazenamento de Instâncias nos Servidores e em Mídia de Armazenamento. </w:t>
      </w:r>
      <w:r>
        <w:rPr>
          <w:b w:val="0"/>
          <w:bCs w:val="0"/>
          <w:sz w:val="20"/>
          <w:szCs w:val="20"/>
        </w:rPr>
        <w:t>Para cada licença de software adquirida, você poderá criar e armazenar qualquer número de instâncias do software em qualquer servidor ou mídia de armazenamento. Isso pode ser feito unicamente para exercer o seu direito de executar instâncias do software de acordo com quaisquer licenças descritas nos direitos de uso aplicáveis (por exemplo, você não poderá distribuir instâncias a terceiros).</w:t>
      </w:r>
    </w:p>
    <w:p w:rsidR="003C2DE9" w:rsidRPr="00252E33" w:rsidRDefault="005F7C07" w:rsidP="009C207B">
      <w:pPr>
        <w:pStyle w:val="Heading2"/>
        <w:tabs>
          <w:tab w:val="clear" w:pos="993"/>
          <w:tab w:val="num" w:pos="720"/>
        </w:tabs>
        <w:ind w:left="720" w:hanging="360"/>
      </w:pPr>
      <w:r>
        <w:rPr>
          <w:sz w:val="20"/>
          <w:szCs w:val="20"/>
        </w:rPr>
        <w:t xml:space="preserve">Aplicativos da Microsoft Incluídos. </w:t>
      </w:r>
      <w:r>
        <w:rPr>
          <w:b w:val="0"/>
          <w:bCs w:val="0"/>
          <w:sz w:val="20"/>
          <w:szCs w:val="20"/>
        </w:rPr>
        <w:t>O software contém outros aplicativos da Microsoft. Estes termos de licença se aplicam ao uso desses aplicativos, exceto os aplicativos da Microsoft identificados nas Seção</w:t>
      </w:r>
      <w:r>
        <w:rPr>
          <w:b w:val="0"/>
          <w:sz w:val="20"/>
          <w:szCs w:val="20"/>
        </w:rPr>
        <w:t xml:space="preserve"> 5</w:t>
      </w:r>
      <w:r>
        <w:rPr>
          <w:b w:val="0"/>
          <w:bCs w:val="0"/>
          <w:sz w:val="20"/>
          <w:szCs w:val="20"/>
        </w:rPr>
        <w:t xml:space="preserve"> regidos por seus próprios termos de licença.</w:t>
      </w:r>
    </w:p>
    <w:p w:rsidR="0082164C" w:rsidRPr="00252E33" w:rsidRDefault="0082164C" w:rsidP="009C207B">
      <w:pPr>
        <w:pStyle w:val="Heading2"/>
        <w:widowControl w:val="0"/>
        <w:tabs>
          <w:tab w:val="clear" w:pos="993"/>
          <w:tab w:val="num" w:pos="720"/>
          <w:tab w:val="num" w:pos="1080"/>
        </w:tabs>
        <w:ind w:left="720" w:hanging="360"/>
      </w:pPr>
      <w:r>
        <w:rPr>
          <w:rFonts w:eastAsia="SimSun"/>
          <w:sz w:val="20"/>
          <w:szCs w:val="20"/>
        </w:rPr>
        <w:t xml:space="preserve">Componentes de Terceiros. </w:t>
      </w:r>
      <w:r>
        <w:rPr>
          <w:b w:val="0"/>
          <w:sz w:val="20"/>
          <w:szCs w:val="20"/>
        </w:rPr>
        <w:t>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danos a seguir também se aplicarão</w:t>
      </w:r>
      <w:r>
        <w:rPr>
          <w:rFonts w:eastAsia="SimSun"/>
          <w:b w:val="0"/>
          <w:bCs w:val="0"/>
          <w:sz w:val="20"/>
          <w:szCs w:val="20"/>
        </w:rPr>
        <w:t xml:space="preserve">. </w:t>
      </w:r>
    </w:p>
    <w:p w:rsidR="003C2DE9" w:rsidRPr="00252E33" w:rsidRDefault="005F7C07" w:rsidP="009C207B">
      <w:pPr>
        <w:pStyle w:val="Heading1"/>
        <w:ind w:left="360" w:hanging="360"/>
      </w:pPr>
      <w:r>
        <w:rPr>
          <w:sz w:val="20"/>
          <w:szCs w:val="20"/>
        </w:rPr>
        <w:t>DIREITOS DE USO E/OU REQUISITOS DE LICENCIAMENTO ADICIONAIS.</w:t>
      </w:r>
    </w:p>
    <w:p w:rsidR="003C2DE9" w:rsidRPr="00252E33" w:rsidRDefault="005F7C07" w:rsidP="009C207B">
      <w:pPr>
        <w:pStyle w:val="Heading2"/>
        <w:tabs>
          <w:tab w:val="clear" w:pos="993"/>
          <w:tab w:val="num" w:pos="720"/>
        </w:tabs>
        <w:ind w:left="720" w:hanging="360"/>
      </w:pPr>
      <w:r>
        <w:rPr>
          <w:sz w:val="20"/>
          <w:szCs w:val="20"/>
        </w:rPr>
        <w:t>Licenças de Acesso para Cliente (CALs).</w:t>
      </w:r>
      <w:r>
        <w:rPr>
          <w:b w:val="0"/>
          <w:sz w:val="20"/>
          <w:szCs w:val="20"/>
        </w:rPr>
        <w:t xml:space="preserve"> Exceto conforme descrito neste instrumento, o acesso ao software para servidores requer CALs. Você deve ceder cada CAL a um único usuário ou um dispositivo</w:t>
      </w:r>
      <w:r>
        <w:rPr>
          <w:b w:val="0"/>
          <w:bCs w:val="0"/>
          <w:sz w:val="20"/>
          <w:szCs w:val="20"/>
        </w:rPr>
        <w:t>. CALs não são necessárias para:</w:t>
      </w:r>
    </w:p>
    <w:p w:rsidR="003C2DE9" w:rsidRPr="00252E33" w:rsidRDefault="007C46AC" w:rsidP="009C207B">
      <w:pPr>
        <w:pStyle w:val="Bullet4"/>
        <w:tabs>
          <w:tab w:val="clear" w:pos="1437"/>
          <w:tab w:val="num" w:pos="1080"/>
        </w:tabs>
        <w:ind w:left="1080" w:hanging="360"/>
      </w:pPr>
      <w:r>
        <w:rPr>
          <w:sz w:val="20"/>
          <w:szCs w:val="20"/>
        </w:rPr>
        <w:t>acesso por outro Servidor Licenciado ou</w:t>
      </w:r>
    </w:p>
    <w:p w:rsidR="00BA4FCD" w:rsidRPr="00252E33" w:rsidRDefault="005F7C07" w:rsidP="009C207B">
      <w:pPr>
        <w:pStyle w:val="Bullet4"/>
        <w:tabs>
          <w:tab w:val="clear" w:pos="1437"/>
          <w:tab w:val="num" w:pos="1080"/>
        </w:tabs>
        <w:ind w:left="1080" w:hanging="360"/>
      </w:pPr>
      <w:r>
        <w:rPr>
          <w:sz w:val="20"/>
          <w:szCs w:val="20"/>
        </w:rPr>
        <w:t>até dois usuários ou dispositivos para administrar o software.</w:t>
      </w:r>
    </w:p>
    <w:p w:rsidR="008B728C" w:rsidRPr="00252E33" w:rsidRDefault="005F7C07" w:rsidP="009C207B">
      <w:pPr>
        <w:pStyle w:val="Bullet4"/>
        <w:numPr>
          <w:ilvl w:val="0"/>
          <w:numId w:val="0"/>
        </w:numPr>
        <w:ind w:left="720"/>
      </w:pPr>
      <w:r>
        <w:rPr>
          <w:sz w:val="20"/>
          <w:szCs w:val="20"/>
        </w:rPr>
        <w:t>CALs permitem acesso à versão correspondente (inclusive versões anteriores usadas de acordo com os direitos de downgrade) ou versões anteriores do software para servidores. Se você estiver acessando instâncias de uma versão anterior, também poderá usar CALs correspondentes a essa versão.</w:t>
      </w:r>
    </w:p>
    <w:p w:rsidR="003C2DE9" w:rsidRPr="00252E33" w:rsidRDefault="00BB4843" w:rsidP="009C207B">
      <w:pPr>
        <w:pStyle w:val="Bullet4"/>
        <w:numPr>
          <w:ilvl w:val="0"/>
          <w:numId w:val="0"/>
        </w:numPr>
        <w:ind w:left="720"/>
      </w:pPr>
      <w:r>
        <w:rPr>
          <w:sz w:val="20"/>
          <w:szCs w:val="20"/>
        </w:rPr>
        <w:t>Existem dois tipos de CALs: uma para dispositivos e outra para usuários. Cada CAL do dispositivo permite que um dispositivo, usado por qualquer usuário, acesse instâncias do software de servidor nos servidores licenciados. Cada CAL de usuário permite que um usuário, que esteja usando qualquer dispositivo, acesse instâncias do software de servidor nos servidores licenciados. Você pode usar uma combinação de dispositivos CAL e CALs de usuário. Suas CALs permitem o acesso apenas ao seu servidor licenciado (não ao servidor de um terceiro).</w:t>
      </w:r>
    </w:p>
    <w:p w:rsidR="0093564D" w:rsidRPr="00252E33" w:rsidRDefault="0002605D" w:rsidP="009C207B">
      <w:pPr>
        <w:pStyle w:val="Heading2"/>
        <w:tabs>
          <w:tab w:val="clear" w:pos="993"/>
          <w:tab w:val="num" w:pos="720"/>
        </w:tabs>
        <w:ind w:left="720" w:hanging="360"/>
      </w:pPr>
      <w:r>
        <w:rPr>
          <w:sz w:val="20"/>
          <w:szCs w:val="20"/>
        </w:rPr>
        <w:t xml:space="preserve">Uso que não Requer uma Licença de Acesso para Cliente. </w:t>
      </w:r>
      <w:r>
        <w:rPr>
          <w:b w:val="0"/>
          <w:sz w:val="20"/>
          <w:szCs w:val="20"/>
        </w:rPr>
        <w:t>Uma CAL não é exigida:</w:t>
      </w:r>
    </w:p>
    <w:p w:rsidR="0093564D" w:rsidRPr="00252E33" w:rsidRDefault="00317891" w:rsidP="009C207B">
      <w:pPr>
        <w:pStyle w:val="Bullet4"/>
        <w:tabs>
          <w:tab w:val="clear" w:pos="1437"/>
          <w:tab w:val="num" w:pos="1080"/>
        </w:tabs>
        <w:ind w:left="1080" w:hanging="360"/>
      </w:pPr>
      <w:r>
        <w:rPr>
          <w:sz w:val="20"/>
          <w:szCs w:val="20"/>
        </w:rPr>
        <w:t>para visualizar, editar nem inserir itens de trabalho;</w:t>
      </w:r>
    </w:p>
    <w:p w:rsidR="00317891" w:rsidRPr="00252E33" w:rsidRDefault="00317891" w:rsidP="009C207B">
      <w:pPr>
        <w:pStyle w:val="Bullet4"/>
        <w:tabs>
          <w:tab w:val="clear" w:pos="1437"/>
          <w:tab w:val="num" w:pos="1080"/>
        </w:tabs>
        <w:ind w:left="1080" w:hanging="360"/>
      </w:pPr>
      <w:r>
        <w:rPr>
          <w:sz w:val="20"/>
          <w:szCs w:val="20"/>
        </w:rPr>
        <w:t>para acessar o Team Foundation Server Reporting;</w:t>
      </w:r>
    </w:p>
    <w:p w:rsidR="0093564D" w:rsidRPr="00252E33" w:rsidRDefault="0093564D" w:rsidP="009C207B">
      <w:pPr>
        <w:pStyle w:val="Bullet4"/>
        <w:tabs>
          <w:tab w:val="clear" w:pos="1437"/>
          <w:tab w:val="num" w:pos="1080"/>
        </w:tabs>
        <w:ind w:left="1080" w:hanging="360"/>
      </w:pPr>
      <w:r>
        <w:rPr>
          <w:sz w:val="20"/>
          <w:szCs w:val="20"/>
        </w:rPr>
        <w:t>para acessar o Visual Studio Online pelo Team Foundation Server 2015 Proxy;</w:t>
      </w:r>
    </w:p>
    <w:p w:rsidR="00317891" w:rsidRPr="00252E33" w:rsidRDefault="00317891" w:rsidP="009C207B">
      <w:pPr>
        <w:pStyle w:val="Bullet4"/>
        <w:tabs>
          <w:tab w:val="clear" w:pos="1437"/>
          <w:tab w:val="num" w:pos="1080"/>
        </w:tabs>
        <w:ind w:left="1080" w:hanging="360"/>
      </w:pPr>
      <w:r>
        <w:rPr>
          <w:sz w:val="20"/>
          <w:szCs w:val="20"/>
        </w:rPr>
        <w:t>para fornecer aprovações para estágios como parte do pipeline Release Management nem</w:t>
      </w:r>
    </w:p>
    <w:p w:rsidR="009B7E14" w:rsidRPr="00252E33" w:rsidRDefault="009B7E14" w:rsidP="009C207B">
      <w:pPr>
        <w:pStyle w:val="Bullet4"/>
        <w:tabs>
          <w:tab w:val="clear" w:pos="1437"/>
          <w:tab w:val="num" w:pos="1080"/>
        </w:tabs>
        <w:ind w:left="1080" w:hanging="360"/>
      </w:pPr>
      <w:r>
        <w:rPr>
          <w:sz w:val="20"/>
          <w:szCs w:val="20"/>
        </w:rPr>
        <w:t>para acessar o Visual Studio Team Foundation Server por meio de uma conexão em pool a partir de outro serviço ou aplicativo integrado.</w:t>
      </w:r>
    </w:p>
    <w:p w:rsidR="005774AA" w:rsidRPr="00252E33" w:rsidRDefault="005774AA" w:rsidP="009C207B">
      <w:pPr>
        <w:pStyle w:val="Heading2"/>
        <w:tabs>
          <w:tab w:val="clear" w:pos="993"/>
          <w:tab w:val="num" w:pos="720"/>
        </w:tabs>
        <w:ind w:left="720" w:hanging="360"/>
      </w:pPr>
      <w:r>
        <w:rPr>
          <w:sz w:val="20"/>
          <w:szCs w:val="20"/>
        </w:rPr>
        <w:t>Visual Studio Team Foundation Server Build Services.</w:t>
      </w:r>
      <w:r>
        <w:rPr>
          <w:b w:val="0"/>
          <w:sz w:val="20"/>
          <w:szCs w:val="20"/>
        </w:rPr>
        <w:t xml:space="preserve"> Se você tiver um ou mais usuários licenciados do Visual Studio Enterprise com MSDN, do Visual Studio Professional com MSDN ou qualquer sucessor destes, você também poderá instalar o software Visual Studio e permitir o acesso e o uso deste como parte do Team Foundation Server 2015 Build Services pelos seus usuários e dispositivos licenciados do software.</w:t>
      </w:r>
    </w:p>
    <w:p w:rsidR="003C2DE9" w:rsidRPr="00252E33" w:rsidRDefault="005F7C07" w:rsidP="009C207B">
      <w:pPr>
        <w:pStyle w:val="Heading2"/>
        <w:tabs>
          <w:tab w:val="clear" w:pos="993"/>
          <w:tab w:val="num" w:pos="720"/>
        </w:tabs>
        <w:ind w:left="720" w:hanging="360"/>
      </w:pPr>
      <w:r>
        <w:rPr>
          <w:sz w:val="20"/>
          <w:szCs w:val="20"/>
        </w:rPr>
        <w:t xml:space="preserve">Transferência de CALs. </w:t>
      </w:r>
      <w:r>
        <w:rPr>
          <w:b w:val="0"/>
          <w:bCs w:val="0"/>
          <w:sz w:val="20"/>
          <w:szCs w:val="20"/>
        </w:rPr>
        <w:t>É permitido:</w:t>
      </w:r>
    </w:p>
    <w:p w:rsidR="003C2DE9" w:rsidRPr="00252E33" w:rsidRDefault="005F7C07" w:rsidP="009C207B">
      <w:pPr>
        <w:pStyle w:val="Bullet4"/>
        <w:tabs>
          <w:tab w:val="clear" w:pos="1437"/>
          <w:tab w:val="num" w:pos="1080"/>
        </w:tabs>
        <w:ind w:left="1080" w:hanging="360"/>
      </w:pPr>
      <w:r>
        <w:rPr>
          <w:sz w:val="20"/>
          <w:szCs w:val="20"/>
        </w:rPr>
        <w:t>transferir permanentemente uma CAL de dispositivo de um dispositivo para outro, ou uma CAL de usuário de um usuário para outro; ou</w:t>
      </w:r>
    </w:p>
    <w:p w:rsidR="003C2DE9" w:rsidRPr="00252E33" w:rsidRDefault="005F7C07" w:rsidP="009C207B">
      <w:pPr>
        <w:pStyle w:val="Bullet4"/>
        <w:tabs>
          <w:tab w:val="clear" w:pos="1437"/>
          <w:tab w:val="num" w:pos="1080"/>
        </w:tabs>
        <w:ind w:left="1080" w:hanging="360"/>
      </w:pPr>
      <w:r>
        <w:rPr>
          <w:sz w:val="20"/>
          <w:szCs w:val="20"/>
        </w:rPr>
        <w:t>transferir temporariamente (a curto prazo) uma CAL de dispositivo de um dispositivo para outro para cobrir a indisponibilidade de um dispositivo que esteja fora de serviço ou uma CAL de usuário de um usuário para outro para cobrir a ausência do usuário. Embora a transferência temporária e de curto prazo de CALs seja permitida, a transferência dessas licenças para qualquer outro fim ou por outro período deverá ser permanente. Isso significa que, se você transferir uma licença do dispositivo A para o B, não poderá transferir essa licença do dispositivo B para o A [exceto conforme permitido como uma transferência temporária].</w:t>
      </w:r>
    </w:p>
    <w:p w:rsidR="00D53580" w:rsidRPr="00252E33" w:rsidRDefault="00E078FC" w:rsidP="009C207B">
      <w:pPr>
        <w:pStyle w:val="Heading2"/>
        <w:tabs>
          <w:tab w:val="clear" w:pos="993"/>
          <w:tab w:val="num" w:pos="720"/>
        </w:tabs>
        <w:ind w:left="720" w:hanging="360"/>
      </w:pPr>
      <w:bookmarkStart w:id="2" w:name="_Ref324604863"/>
      <w:r>
        <w:rPr>
          <w:sz w:val="20"/>
          <w:szCs w:val="20"/>
        </w:rPr>
        <w:t xml:space="preserve">Licenças Adicionais Necessárias. </w:t>
      </w:r>
      <w:r>
        <w:rPr>
          <w:b w:val="0"/>
          <w:sz w:val="20"/>
          <w:szCs w:val="20"/>
        </w:rPr>
        <w:t>Para usar esses recursos no software:</w:t>
      </w:r>
    </w:p>
    <w:p w:rsidR="00286990" w:rsidRPr="00252E33" w:rsidRDefault="00A862E3" w:rsidP="009C207B">
      <w:pPr>
        <w:pStyle w:val="Bullet4"/>
        <w:tabs>
          <w:tab w:val="clear" w:pos="1437"/>
          <w:tab w:val="num" w:pos="1080"/>
        </w:tabs>
        <w:ind w:left="1080" w:hanging="360"/>
      </w:pPr>
      <w:r>
        <w:rPr>
          <w:sz w:val="20"/>
          <w:szCs w:val="20"/>
        </w:rPr>
        <w:t xml:space="preserve">Test Management, </w:t>
      </w:r>
    </w:p>
    <w:p w:rsidR="00286990" w:rsidRPr="00252E33" w:rsidRDefault="00753122" w:rsidP="009C207B">
      <w:pPr>
        <w:pStyle w:val="Bullet4"/>
        <w:tabs>
          <w:tab w:val="clear" w:pos="1437"/>
          <w:tab w:val="num" w:pos="1080"/>
        </w:tabs>
        <w:ind w:left="1080" w:hanging="360"/>
      </w:pPr>
      <w:r>
        <w:rPr>
          <w:sz w:val="20"/>
          <w:szCs w:val="20"/>
        </w:rPr>
        <w:t>Request and Manage Feedback e</w:t>
      </w:r>
    </w:p>
    <w:p w:rsidR="00286990" w:rsidRPr="00252E33" w:rsidRDefault="00F07D42" w:rsidP="009C207B">
      <w:pPr>
        <w:pStyle w:val="Bullet4"/>
        <w:tabs>
          <w:tab w:val="clear" w:pos="1437"/>
          <w:tab w:val="num" w:pos="1080"/>
        </w:tabs>
        <w:ind w:left="1080" w:hanging="360"/>
      </w:pPr>
      <w:r>
        <w:rPr>
          <w:sz w:val="20"/>
          <w:szCs w:val="20"/>
        </w:rPr>
        <w:t>Release Management,</w:t>
      </w:r>
    </w:p>
    <w:p w:rsidR="00753122" w:rsidRPr="00252E33" w:rsidRDefault="00753122" w:rsidP="009C207B">
      <w:pPr>
        <w:pStyle w:val="Heading2"/>
        <w:numPr>
          <w:ilvl w:val="0"/>
          <w:numId w:val="0"/>
        </w:numPr>
        <w:ind w:left="720"/>
      </w:pPr>
      <w:r>
        <w:rPr>
          <w:b w:val="0"/>
          <w:sz w:val="20"/>
          <w:szCs w:val="20"/>
        </w:rPr>
        <w:t>um usuário deverá estar licenciado para o Visual Studio Test Professional 2015 com MSDN, o Visual Studio Enterprise 2015 com MSDN ou Plataformas MSDN.</w:t>
      </w:r>
      <w:bookmarkEnd w:id="2"/>
    </w:p>
    <w:p w:rsidR="003C2DE9" w:rsidRPr="00252E33" w:rsidRDefault="005F7C07" w:rsidP="009C207B">
      <w:pPr>
        <w:pStyle w:val="Heading2"/>
        <w:tabs>
          <w:tab w:val="clear" w:pos="993"/>
          <w:tab w:val="num" w:pos="720"/>
        </w:tabs>
        <w:ind w:left="720" w:hanging="360"/>
      </w:pPr>
      <w:r>
        <w:rPr>
          <w:sz w:val="20"/>
          <w:szCs w:val="20"/>
        </w:rPr>
        <w:t>Multiplexação.</w:t>
      </w:r>
      <w:r w:rsidRPr="00495979">
        <w:rPr>
          <w:b w:val="0"/>
          <w:sz w:val="20"/>
          <w:szCs w:val="20"/>
        </w:rPr>
        <w:t xml:space="preserve"> </w:t>
      </w:r>
      <w:r>
        <w:rPr>
          <w:b w:val="0"/>
          <w:bCs w:val="0"/>
          <w:sz w:val="20"/>
          <w:szCs w:val="20"/>
        </w:rPr>
        <w:t>O hardware ou o software que você usar para executar qualquer uma das ações a seguir, (ocasionalmente denominado “multiplexação” ou “pooling”), não reduz o número de licenças de acesso para cliente de qualquer tipo necessárias para acessar ou usar o software para servidores;</w:t>
      </w:r>
    </w:p>
    <w:p w:rsidR="003C2DE9" w:rsidRPr="00252E33" w:rsidRDefault="005F7C07" w:rsidP="009C207B">
      <w:pPr>
        <w:pStyle w:val="Bullet3"/>
      </w:pPr>
      <w:r>
        <w:rPr>
          <w:sz w:val="20"/>
          <w:szCs w:val="20"/>
        </w:rPr>
        <w:t>reunir conexões;</w:t>
      </w:r>
    </w:p>
    <w:p w:rsidR="003C2DE9" w:rsidRPr="00252E33" w:rsidRDefault="005F7C07" w:rsidP="009C207B">
      <w:pPr>
        <w:pStyle w:val="Bullet3"/>
      </w:pPr>
      <w:r>
        <w:rPr>
          <w:sz w:val="20"/>
          <w:szCs w:val="20"/>
        </w:rPr>
        <w:t xml:space="preserve">reencaminhar informações; </w:t>
      </w:r>
    </w:p>
    <w:p w:rsidR="003C2DE9" w:rsidRPr="00252E33" w:rsidRDefault="005F7C07" w:rsidP="009C207B">
      <w:pPr>
        <w:pStyle w:val="Bullet3"/>
      </w:pPr>
      <w:r>
        <w:rPr>
          <w:sz w:val="20"/>
          <w:szCs w:val="20"/>
        </w:rPr>
        <w:t>reduzir o número de dispositivos ou usuários que acessam ou usam o software diretamente ou</w:t>
      </w:r>
    </w:p>
    <w:p w:rsidR="00923842" w:rsidRPr="00252E33" w:rsidRDefault="00923842" w:rsidP="009C207B">
      <w:pPr>
        <w:pStyle w:val="Bullet3"/>
      </w:pPr>
      <w:r>
        <w:rPr>
          <w:sz w:val="20"/>
          <w:szCs w:val="20"/>
        </w:rPr>
        <w:t xml:space="preserve">reduzir o número de ambientes do sistema operacional, dispositivos ou usuários que o produto gerencia diretamente. </w:t>
      </w:r>
    </w:p>
    <w:p w:rsidR="003C2DE9" w:rsidRPr="00252E33" w:rsidRDefault="005F7C07" w:rsidP="00BD66D8">
      <w:pPr>
        <w:pStyle w:val="Heading2"/>
        <w:tabs>
          <w:tab w:val="clear" w:pos="993"/>
          <w:tab w:val="num" w:pos="720"/>
        </w:tabs>
        <w:ind w:left="720" w:hanging="360"/>
      </w:pPr>
      <w:r>
        <w:rPr>
          <w:sz w:val="20"/>
          <w:szCs w:val="20"/>
        </w:rPr>
        <w:t xml:space="preserve">Sem Separação do Software para Servidores. </w:t>
      </w:r>
      <w:r>
        <w:rPr>
          <w:b w:val="0"/>
          <w:bCs w:val="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rsidR="003C2DE9" w:rsidRPr="00252E33" w:rsidRDefault="005F7C07" w:rsidP="00BD66D8">
      <w:pPr>
        <w:pStyle w:val="Heading2"/>
        <w:tabs>
          <w:tab w:val="clear" w:pos="993"/>
          <w:tab w:val="num" w:pos="720"/>
        </w:tabs>
        <w:ind w:left="720" w:hanging="360"/>
      </w:pPr>
      <w:r>
        <w:rPr>
          <w:sz w:val="20"/>
          <w:szCs w:val="20"/>
        </w:rPr>
        <w:t xml:space="preserve">Funcionalidade Adicional. </w:t>
      </w:r>
      <w:r>
        <w:rPr>
          <w:b w:val="0"/>
          <w:bCs w:val="0"/>
          <w:sz w:val="20"/>
          <w:szCs w:val="20"/>
        </w:rPr>
        <w:t>A Microsoft poderá oferecer funcionalidade adicional para o software. Outros termos de licença e valores adicionais poderão ser aplicados.</w:t>
      </w:r>
    </w:p>
    <w:p w:rsidR="00666209" w:rsidRPr="00252E33" w:rsidRDefault="001E4979" w:rsidP="0087409B">
      <w:pPr>
        <w:pStyle w:val="Heading1"/>
        <w:widowControl w:val="0"/>
        <w:ind w:left="360" w:hanging="360"/>
      </w:pPr>
      <w:r>
        <w:rPr>
          <w:sz w:val="20"/>
          <w:szCs w:val="20"/>
        </w:rPr>
        <w:t>DADOS.</w:t>
      </w:r>
      <w:r w:rsidRPr="00BD66D8">
        <w:rPr>
          <w:b w:val="0"/>
          <w:sz w:val="20"/>
          <w:szCs w:val="20"/>
        </w:rPr>
        <w:t xml:space="preserve"> </w:t>
      </w:r>
      <w:r>
        <w:rPr>
          <w:rFonts w:eastAsia="SimSun"/>
          <w:b w:val="0"/>
          <w:sz w:val="20"/>
          <w:szCs w:val="20"/>
        </w:rPr>
        <w:t xml:space="preserve">O software poderá coletar informações sobre você e o uso que você fizer do software e enviá-las à Microsoft. A Microsoft poderá usar essas informações para prestar serviços e aprimorar seus produtos e serviços. Você poderá cancelar muitos desses cenários, mas nem todos, conforme descrito na documentação do produto. </w:t>
      </w:r>
      <w:r>
        <w:rPr>
          <w:b w:val="0"/>
          <w:sz w:val="20"/>
          <w:szCs w:val="20"/>
        </w:rPr>
        <w:t>Também há</w:t>
      </w:r>
      <w:r>
        <w:rPr>
          <w:b w:val="0"/>
          <w:color w:val="000000"/>
          <w:sz w:val="20"/>
          <w:szCs w:val="20"/>
        </w:rPr>
        <w:t>alguns recursos no software que podem permitir que você colete dados dos usuários de seus aplicativos</w:t>
      </w:r>
      <w:r>
        <w:rPr>
          <w:rFonts w:eastAsia="SimSun"/>
          <w:b w:val="0"/>
          <w:sz w:val="20"/>
          <w:szCs w:val="20"/>
        </w:rPr>
        <w:t xml:space="preserve">. Se você usar esses recursos para habilitar a coleta de dados em seus aplicativos, deverá cumprir a lei aplicável, inclusive fornecer notificações apropriadas aos usuários de seus aplicativos. Saiba mais sobre a coleta e o uso de dados na documentação de ajuda e na política de privacidade no site </w:t>
      </w:r>
      <w:r w:rsidR="0087409B" w:rsidRPr="009D450F">
        <w:rPr>
          <w:rFonts w:eastAsia="SimSun"/>
          <w:b w:val="0"/>
          <w:sz w:val="20"/>
          <w:szCs w:val="20"/>
        </w:rPr>
        <w:t>go.microsoft.com/fwlink/?LinkId=528096&amp;clcid=0x409</w:t>
      </w:r>
      <w:r>
        <w:rPr>
          <w:rFonts w:eastAsia="SimSun"/>
          <w:b w:val="0"/>
          <w:sz w:val="20"/>
          <w:szCs w:val="20"/>
        </w:rPr>
        <w:t>. Ao usar o software, você concorda com essas práticas.</w:t>
      </w:r>
    </w:p>
    <w:p w:rsidR="00BC387F" w:rsidRPr="00252E33" w:rsidRDefault="00B30D80" w:rsidP="009C207B">
      <w:pPr>
        <w:pStyle w:val="Heading1"/>
      </w:pPr>
      <w:bookmarkStart w:id="3" w:name="_Ref324605389"/>
      <w:r>
        <w:rPr>
          <w:sz w:val="20"/>
          <w:szCs w:val="20"/>
        </w:rPr>
        <w:t xml:space="preserve">PRODUTOS </w:t>
      </w:r>
      <w:r w:rsidR="00BC387F">
        <w:rPr>
          <w:sz w:val="20"/>
          <w:szCs w:val="20"/>
        </w:rPr>
        <w:t xml:space="preserve">MICROSOFT </w:t>
      </w:r>
      <w:r>
        <w:rPr>
          <w:sz w:val="20"/>
          <w:szCs w:val="20"/>
        </w:rPr>
        <w:t>ADICIONAIS</w:t>
      </w:r>
      <w:bookmarkEnd w:id="3"/>
    </w:p>
    <w:p w:rsidR="004A0A6C" w:rsidRPr="00252E33" w:rsidRDefault="00492E25" w:rsidP="009C207B">
      <w:pPr>
        <w:pStyle w:val="Heading2"/>
        <w:tabs>
          <w:tab w:val="clear" w:pos="993"/>
          <w:tab w:val="num" w:pos="720"/>
        </w:tabs>
        <w:ind w:left="720" w:hanging="360"/>
      </w:pPr>
      <w:r>
        <w:rPr>
          <w:bCs w:val="0"/>
          <w:iCs/>
          <w:sz w:val="20"/>
          <w:szCs w:val="20"/>
        </w:rPr>
        <w:t>Termos de Licença para Componentes de Software do Microsoft SQL Server.</w:t>
      </w:r>
      <w:r>
        <w:rPr>
          <w:b w:val="0"/>
          <w:bCs w:val="0"/>
          <w:iCs/>
          <w:sz w:val="20"/>
          <w:szCs w:val="20"/>
        </w:rPr>
        <w:t xml:space="preserve"> O software é fornecido com componentes de software do Microsoft SQL Server licenciados para você de acordo com os termos das respectivas licenças do SQL Server localizadas na pasta “Licenses” no diretório de instalação do software</w:t>
      </w:r>
      <w:r>
        <w:rPr>
          <w:b w:val="0"/>
          <w:iCs/>
          <w:sz w:val="20"/>
          <w:szCs w:val="20"/>
        </w:rPr>
        <w:t xml:space="preserve">. </w:t>
      </w:r>
      <w:r>
        <w:rPr>
          <w:b w:val="0"/>
          <w:bCs w:val="0"/>
          <w:sz w:val="20"/>
          <w:szCs w:val="20"/>
        </w:rPr>
        <w:t>Se o software incluir o SQL Server 2014 Standard Edition, o uso que você fizer desse SQL Server Standard Edition estará sujeito aos termos de licença dessa edição juntamente com estes termos de uso modificados abaixo:</w:t>
      </w:r>
    </w:p>
    <w:p w:rsidR="007E1B9B" w:rsidRPr="00252E33" w:rsidRDefault="007E1B9B" w:rsidP="009C207B">
      <w:pPr>
        <w:widowControl w:val="0"/>
        <w:numPr>
          <w:ilvl w:val="0"/>
          <w:numId w:val="4"/>
        </w:numPr>
        <w:tabs>
          <w:tab w:val="clear" w:pos="1437"/>
          <w:tab w:val="num" w:pos="1080"/>
        </w:tabs>
        <w:ind w:left="1080" w:hanging="360"/>
      </w:pPr>
      <w:r>
        <w:rPr>
          <w:rFonts w:eastAsia="SimSun"/>
          <w:sz w:val="20"/>
          <w:szCs w:val="20"/>
        </w:rPr>
        <w:t>Você pode executar, em um dado momento, somente uma instância do SQL Server 2014 Standard Edition em um ambiente de sistema operacional físico ou virtual, em um servidor designado exclusivamente para oferecer suporte ao software para servidores. Não é necessário o uso de CALs do SQL Server para essa finalidade. Você poderá criar e armazenar qualquer número de instâncias do SQL Server 2014 Edition em qualquer servidor ou mídia de armazenamento unicamente para exercer o seu direito de executar uma instância do SQL Server 2014 Edition conforme as disposições deste documento.</w:t>
      </w:r>
    </w:p>
    <w:p w:rsidR="00606AF2" w:rsidRPr="00252E33" w:rsidRDefault="00AA3347" w:rsidP="009C207B">
      <w:pPr>
        <w:pStyle w:val="Heading2"/>
        <w:tabs>
          <w:tab w:val="clear" w:pos="993"/>
          <w:tab w:val="num" w:pos="720"/>
        </w:tabs>
        <w:ind w:left="720" w:hanging="360"/>
      </w:pPr>
      <w:r>
        <w:rPr>
          <w:sz w:val="20"/>
          <w:szCs w:val="20"/>
        </w:rPr>
        <w:t>Plataformas Microsoft.</w:t>
      </w:r>
      <w:r>
        <w:rPr>
          <w:b w:val="0"/>
          <w:sz w:val="20"/>
          <w:szCs w:val="20"/>
        </w:rPr>
        <w:t xml:space="preserve"> O software poderá incluir componentes do Microsoft Windows, do Microsoft Windows Server, do Microsoft SQL Server, do Microsoft Exchange, do Microsoft Office e do Microsoft SharePoint. Esses componentes são regidos por contratos separados e suas próprias políticas de suporte ao produto, conforme descrito nos</w:t>
      </w:r>
      <w:r>
        <w:rPr>
          <w:b w:val="0"/>
          <w:color w:val="002060"/>
          <w:sz w:val="20"/>
          <w:szCs w:val="20"/>
        </w:rPr>
        <w:t xml:space="preserve"> </w:t>
      </w:r>
      <w:r>
        <w:rPr>
          <w:b w:val="0"/>
          <w:sz w:val="20"/>
          <w:szCs w:val="20"/>
        </w:rPr>
        <w:t xml:space="preserve">termos de licença encontrados no diretório de instalação do componente em questão ou na pasta “Licenses” que acompanha o software. </w:t>
      </w:r>
    </w:p>
    <w:p w:rsidR="003C2DE9" w:rsidRPr="00252E33" w:rsidRDefault="005F7C07" w:rsidP="009C207B">
      <w:pPr>
        <w:pStyle w:val="Heading1"/>
      </w:pPr>
      <w:r>
        <w:rPr>
          <w:sz w:val="20"/>
          <w:szCs w:val="20"/>
        </w:rPr>
        <w:t xml:space="preserve">ESCOPO DA LICENÇA. </w:t>
      </w:r>
      <w:r>
        <w:rPr>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3C2DE9" w:rsidRPr="00252E33" w:rsidRDefault="005F7C07" w:rsidP="00A20738">
      <w:pPr>
        <w:pStyle w:val="Bullet2"/>
        <w:ind w:hanging="360"/>
      </w:pPr>
      <w:r>
        <w:rPr>
          <w:sz w:val="20"/>
          <w:szCs w:val="20"/>
        </w:rPr>
        <w:t>contornar quaisquer limitações técnicas do software;</w:t>
      </w:r>
    </w:p>
    <w:p w:rsidR="003C2DE9" w:rsidRPr="00252E33" w:rsidRDefault="005476D7" w:rsidP="00A20738">
      <w:pPr>
        <w:pStyle w:val="Bullet2"/>
        <w:ind w:hanging="360"/>
      </w:pPr>
      <w:r>
        <w:rPr>
          <w:sz w:val="20"/>
          <w:szCs w:val="20"/>
        </w:rPr>
        <w:t>efetuar engenharia reversa, descompilar ou desmontar o software ou de outra forma tentar derivar o código-fonte do software, exceto, e unicamente até a extensão: (i) permitida pela lei aplicável, apesar desta limitação ou (ii) exigida para depurar alterações em quaisquer bibliotecas licenciadas de acordo com a GNU Lesser General Public License que são incluídas com e vinculadas pelo software;</w:t>
      </w:r>
    </w:p>
    <w:p w:rsidR="00E36D36" w:rsidRPr="00252E33" w:rsidRDefault="00E36D36" w:rsidP="00A20738">
      <w:pPr>
        <w:pStyle w:val="Bullet2"/>
        <w:ind w:hanging="360"/>
      </w:pPr>
      <w:r>
        <w:rPr>
          <w:rFonts w:eastAsia="SimSun"/>
          <w:sz w:val="20"/>
          <w:szCs w:val="20"/>
        </w:rPr>
        <w:t>remover, minimizar, bloquear ou modificar notificações da Microsoft ou de seus fornecedores no software;</w:t>
      </w:r>
    </w:p>
    <w:p w:rsidR="005476D7" w:rsidRPr="00252E33" w:rsidRDefault="005476D7" w:rsidP="00A20738">
      <w:pPr>
        <w:pStyle w:val="Bullet2"/>
        <w:ind w:hanging="360"/>
      </w:pPr>
      <w:r>
        <w:rPr>
          <w:sz w:val="20"/>
          <w:szCs w:val="20"/>
        </w:rPr>
        <w:t>usar o software de qualquer forma contrária ao estabelecido pela lei nem</w:t>
      </w:r>
    </w:p>
    <w:p w:rsidR="003C2DE9" w:rsidRPr="00252E33" w:rsidRDefault="008C2558" w:rsidP="00A20738">
      <w:pPr>
        <w:pStyle w:val="Bullet2"/>
        <w:ind w:hanging="360"/>
      </w:pPr>
      <w:r>
        <w:rPr>
          <w:sz w:val="20"/>
          <w:szCs w:val="20"/>
        </w:rPr>
        <w:t>compartilhar, publicar ou emprestar o software ou fornecê-lo como uma solução hospedada independente para uso de terceiros.</w:t>
      </w:r>
    </w:p>
    <w:p w:rsidR="00A15FE9" w:rsidRPr="00252E33" w:rsidRDefault="00A15FE9" w:rsidP="009C207B">
      <w:pPr>
        <w:pStyle w:val="Heading1"/>
        <w:widowControl w:val="0"/>
      </w:pPr>
      <w:r>
        <w:rPr>
          <w:rFonts w:eastAsia="SimSun"/>
          <w:sz w:val="20"/>
          <w:szCs w:val="20"/>
        </w:rPr>
        <w:t xml:space="preserve">VERSÕES ALTERNATIVAS. </w:t>
      </w:r>
      <w:r>
        <w:rPr>
          <w:rFonts w:eastAsia="SimSun"/>
          <w:b w:val="0"/>
          <w:bCs w:val="0"/>
          <w:sz w:val="20"/>
          <w:szCs w:val="20"/>
        </w:rPr>
        <w:t>O software pode incluir mais de uma versão, como a de 32 bits e a de 64 bits. Você poderá usar apenas uma versão por vez.</w:t>
      </w:r>
    </w:p>
    <w:p w:rsidR="003C2DE9" w:rsidRPr="00252E33" w:rsidRDefault="005F7C07" w:rsidP="009C207B">
      <w:pPr>
        <w:pStyle w:val="Heading1"/>
      </w:pPr>
      <w:r>
        <w:rPr>
          <w:sz w:val="20"/>
          <w:szCs w:val="20"/>
        </w:rPr>
        <w:t xml:space="preserve">CÓPIA DE BACKUP. </w:t>
      </w:r>
      <w:r>
        <w:rPr>
          <w:b w:val="0"/>
          <w:bCs w:val="0"/>
          <w:sz w:val="20"/>
          <w:szCs w:val="20"/>
        </w:rPr>
        <w:t>É permitido fazer uma cópia de backup do software para reinstalá-lo.</w:t>
      </w:r>
    </w:p>
    <w:p w:rsidR="003C2DE9" w:rsidRPr="00252E33" w:rsidRDefault="005F7C07" w:rsidP="009C207B">
      <w:pPr>
        <w:pStyle w:val="Heading1"/>
      </w:pPr>
      <w:r>
        <w:rPr>
          <w:sz w:val="20"/>
          <w:szCs w:val="20"/>
        </w:rPr>
        <w:t xml:space="preserve">DOCUMENTAÇÃO. </w:t>
      </w:r>
      <w:r>
        <w:rPr>
          <w:b w:val="0"/>
          <w:bCs w:val="0"/>
          <w:sz w:val="20"/>
          <w:szCs w:val="20"/>
        </w:rPr>
        <w:t>Qualquer pessoa que tenha acesso válido ao seu computador ou à sua rede interna pode copiar e usar a documentação para fins de referência interna.</w:t>
      </w:r>
    </w:p>
    <w:p w:rsidR="00D27198" w:rsidRPr="00252E33" w:rsidRDefault="00D27198" w:rsidP="00511CB5">
      <w:pPr>
        <w:pStyle w:val="Heading1"/>
        <w:widowControl w:val="0"/>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rsidR="00A31C77" w:rsidRPr="00252E33" w:rsidRDefault="00A31C77" w:rsidP="00453152">
      <w:pPr>
        <w:pStyle w:val="Heading1Unbold"/>
        <w:spacing w:before="120" w:after="120"/>
        <w:ind w:left="360" w:hanging="360"/>
      </w:pPr>
      <w:r>
        <w:rPr>
          <w:b/>
          <w:bCs/>
          <w:sz w:val="20"/>
          <w:szCs w:val="20"/>
        </w:rPr>
        <w:t xml:space="preserve">TRANSFERÊNCIA A TERCEIROS. </w:t>
      </w:r>
      <w:r>
        <w:rPr>
          <w:rFonts w:eastAsia="SimSun"/>
          <w:sz w:val="20"/>
          <w:szCs w:val="20"/>
        </w:rPr>
        <w:t xml:space="preserve">Se você for um licenciado válido do software, poderá transferir o presente contrato e o software diretamente para outro usuário final, como parte de uma transferência do software aplicativo integrado ou do conjunto de aplicativos (a “Solução Unificada”) fornecido a você pelo ou em nome do Licenciante exclusivamente como parte da Solução Unificada. Antes da transferência, esse usuário final deverá concordar que o presente contrato se aplique à transferência e ao uso do software. A transferência deve incluir o software e (se aplicável) o rótulo do Comprovante de Licença. O licenciante não pode reter nenhuma cópia do software, </w:t>
      </w:r>
      <w:r>
        <w:rPr>
          <w:bCs/>
          <w:sz w:val="20"/>
          <w:szCs w:val="20"/>
        </w:rPr>
        <w:t>a menos que esse licenciado também retenha outra licença do software.</w:t>
      </w:r>
    </w:p>
    <w:p w:rsidR="00A31C77" w:rsidRPr="00252E33" w:rsidRDefault="00A31C77" w:rsidP="009C207B">
      <w:pPr>
        <w:pStyle w:val="Heading1Unbold"/>
        <w:spacing w:before="120" w:after="120"/>
        <w:ind w:left="360" w:hanging="360"/>
      </w:pPr>
      <w:r>
        <w:rPr>
          <w:b/>
          <w:bCs/>
          <w:sz w:val="20"/>
          <w:szCs w:val="20"/>
        </w:rPr>
        <w:t xml:space="preserve">RESTRIÇÕES DE EXPORTAÇÃO. </w:t>
      </w:r>
      <w:r>
        <w:rPr>
          <w:rFonts w:eastAsia="SimSun"/>
          <w:sz w:val="20"/>
          <w:szCs w:val="20"/>
        </w:rPr>
        <w:t>Software, serviços online, serviços profissionais e tecnologia relacionada da Microsoft estão sujeitos ao controle de exportação dos EUA.</w:t>
      </w:r>
      <w:r>
        <w:rPr>
          <w:bCs/>
          <w:sz w:val="20"/>
          <w:szCs w:val="20"/>
        </w:rPr>
        <w:t xml:space="preserve"> Você deve cumprir todas as </w:t>
      </w:r>
      <w:r>
        <w:rPr>
          <w:rFonts w:eastAsia="SimSun"/>
          <w:sz w:val="20"/>
          <w:szCs w:val="20"/>
        </w:rPr>
        <w:t xml:space="preserve">leis nacionais e internacionais aplicáveis, incluindo U.S. Export Administration Regulations e International Traffic in Arms Regulations, os programas de sanções Office of Foreign Assets Control e as restrições de usuário final, uso final e destino emitidas pelos Estados Unidos e por outros governos, relacionadas aos produtos, aos serviços e às tecnologias da Microsoft. </w:t>
      </w:r>
      <w:r>
        <w:rPr>
          <w:bCs/>
          <w:sz w:val="20"/>
          <w:szCs w:val="20"/>
        </w:rPr>
        <w:t>Para obter informações adicionais, consulte o site</w:t>
      </w:r>
      <w:r>
        <w:rPr>
          <w:b/>
          <w:bCs/>
          <w:sz w:val="20"/>
          <w:szCs w:val="20"/>
        </w:rPr>
        <w:t xml:space="preserve"> </w:t>
      </w:r>
      <w:r>
        <w:rPr>
          <w:sz w:val="20"/>
          <w:szCs w:val="20"/>
        </w:rPr>
        <w:t>www.microsoft.com/exporting.</w:t>
      </w:r>
    </w:p>
    <w:p w:rsidR="00A31C77" w:rsidRPr="00252E33" w:rsidRDefault="005F7C07" w:rsidP="008C3DC0">
      <w:pPr>
        <w:pStyle w:val="Heading1Unbold"/>
        <w:spacing w:before="120" w:after="120"/>
      </w:pPr>
      <w:r>
        <w:rPr>
          <w:b/>
          <w:bCs/>
          <w:sz w:val="20"/>
          <w:szCs w:val="20"/>
        </w:rPr>
        <w:t xml:space="preserve">ACORDO INTEGRAL. </w:t>
      </w:r>
      <w:r>
        <w:rPr>
          <w:rFonts w:eastAsia="SimSun"/>
          <w:sz w:val="20"/>
          <w:szCs w:val="20"/>
        </w:rPr>
        <w:t>O presente contrato e os termos dos suplementos e as atualizações constituem o acordo integral referente ao software</w:t>
      </w:r>
      <w:r>
        <w:rPr>
          <w:bCs/>
          <w:sz w:val="20"/>
          <w:szCs w:val="20"/>
        </w:rPr>
        <w:t>.</w:t>
      </w:r>
    </w:p>
    <w:p w:rsidR="00A31C77" w:rsidRPr="00252E33" w:rsidRDefault="005F7C07" w:rsidP="009C207B">
      <w:pPr>
        <w:pStyle w:val="Heading1Unbold"/>
        <w:spacing w:before="120" w:after="120"/>
      </w:pPr>
      <w:r>
        <w:rPr>
          <w:b/>
          <w:bCs/>
          <w:sz w:val="20"/>
          <w:szCs w:val="20"/>
        </w:rPr>
        <w:t xml:space="preserve">EFEITO LEGAL. </w:t>
      </w:r>
      <w:r>
        <w:rPr>
          <w:rFonts w:eastAsia="SimSun"/>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r>
        <w:rPr>
          <w:bCs/>
          <w:sz w:val="20"/>
          <w:szCs w:val="20"/>
        </w:rPr>
        <w:t>.</w:t>
      </w:r>
    </w:p>
    <w:p w:rsidR="00676B9B" w:rsidRPr="00252E33" w:rsidRDefault="00676B9B" w:rsidP="009C207B">
      <w:pPr>
        <w:pStyle w:val="Heading1"/>
        <w:widowControl w:val="0"/>
        <w:ind w:left="360" w:hanging="360"/>
      </w:pPr>
      <w:r>
        <w:rPr>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676B9B" w:rsidRPr="00252E33" w:rsidRDefault="00676B9B" w:rsidP="009C207B">
      <w:pPr>
        <w:pStyle w:val="Heading1"/>
        <w:widowControl w:val="0"/>
        <w:ind w:left="360" w:hanging="360"/>
      </w:pPr>
      <w:r>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676B9B" w:rsidRPr="00252E33" w:rsidRDefault="00676B9B" w:rsidP="009C207B">
      <w:pPr>
        <w:pStyle w:val="Heading1"/>
        <w:widowControl w:val="0"/>
        <w:ind w:left="360" w:hanging="36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676B9B" w:rsidRPr="00252E33" w:rsidRDefault="00676B9B" w:rsidP="009C207B">
      <w:pPr>
        <w:pStyle w:val="Heading1"/>
        <w:widowControl w:val="0"/>
        <w:ind w:left="360" w:hanging="360"/>
      </w:pPr>
      <w:r>
        <w:rPr>
          <w:rFonts w:eastAsia="SimSun"/>
          <w:bCs w:val="0"/>
          <w:sz w:val="20"/>
          <w:szCs w:val="20"/>
        </w:rPr>
        <w:t>APENAS PARA A AUSTRÁLIA. As referências à “Garantia Limitada” são referências à garantia contratual fornecida pela Microsoft. Essa garantia é fornecida além de outros direitos e recursos que você pode ter sob a lei, incluindo seus direitos e recursos de acordo com as garantias estatutárias sob a Lei de Consumo Australiana.</w:t>
      </w:r>
    </w:p>
    <w:p w:rsidR="00676B9B" w:rsidRPr="00252E33" w:rsidRDefault="00676B9B" w:rsidP="009C207B">
      <w:pPr>
        <w:pStyle w:val="Heading1"/>
        <w:widowControl w:val="0"/>
        <w:numPr>
          <w:ilvl w:val="0"/>
          <w:numId w:val="0"/>
        </w:numPr>
        <w:ind w:left="360"/>
      </w:pPr>
      <w:r>
        <w:rPr>
          <w:rFonts w:eastAsia="SimSun"/>
          <w:sz w:val="20"/>
          <w:szCs w:val="20"/>
        </w:rPr>
        <w:t>Se a Lei de Consumo Australiana se aplicar à sua compra, o termo a seguir se aplicará a você: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676B9B" w:rsidRPr="00252E33" w:rsidRDefault="00B03C13" w:rsidP="009C207B">
      <w:r>
        <w:rPr>
          <w:sz w:val="20"/>
          <w:szCs w:val="20"/>
        </w:rPr>
        <w:t>Exchange, Microsoft, Office, SharePoint, SQL Server e Visual Studio, Windows e Windows Server são marcas comerciais registradas da Microsoft Corporation nos Estados Unidos e/ou outros países.</w:t>
      </w:r>
    </w:p>
    <w:sectPr w:rsidR="00676B9B" w:rsidRPr="00252E33" w:rsidSect="004C5432">
      <w:footerReference w:type="default" r:id="rId8"/>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09D9" w:rsidRDefault="008209D9" w:rsidP="003C2DE9">
      <w:pPr>
        <w:spacing w:before="0" w:after="0"/>
      </w:pPr>
      <w:r>
        <w:separator/>
      </w:r>
    </w:p>
  </w:endnote>
  <w:endnote w:type="continuationSeparator" w:id="0">
    <w:p w:rsidR="008209D9" w:rsidRDefault="008209D9" w:rsidP="003C2DE9">
      <w:pPr>
        <w:spacing w:before="0" w:after="0"/>
      </w:pPr>
      <w:r>
        <w:continuationSeparator/>
      </w:r>
    </w:p>
  </w:endnote>
  <w:endnote w:type="continuationNotice" w:id="1">
    <w:p w:rsidR="008209D9" w:rsidRDefault="008209D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00AD" w:rsidRPr="0082795F" w:rsidRDefault="005000AD" w:rsidP="005000AD">
    <w:pPr>
      <w:pStyle w:val="Footer"/>
    </w:pPr>
    <w:r>
      <w:t>ISV Royalty Agreement EULA (September 1, 2015)</w:t>
    </w:r>
    <w:r>
      <w:tab/>
    </w:r>
    <w:r>
      <w:tab/>
    </w:r>
    <w:r w:rsidRPr="00C36E7D">
      <w:t xml:space="preserve">Page </w:t>
    </w:r>
    <w:r w:rsidRPr="00C36E7D">
      <w:fldChar w:fldCharType="begin"/>
    </w:r>
    <w:r w:rsidRPr="00C36E7D">
      <w:instrText xml:space="preserve"> PAGE   \* MERGEFORMAT </w:instrText>
    </w:r>
    <w:r w:rsidRPr="00C36E7D">
      <w:fldChar w:fldCharType="separate"/>
    </w:r>
    <w:r w:rsidR="009E4FDB">
      <w:rPr>
        <w:noProof/>
      </w:rPr>
      <w:t>1</w:t>
    </w:r>
    <w:r w:rsidRPr="00C36E7D">
      <w:fldChar w:fldCharType="end"/>
    </w:r>
    <w:r w:rsidRPr="00C36E7D">
      <w:t xml:space="preserve"> of </w:t>
    </w:r>
    <w:r w:rsidR="009E4FDB">
      <w:fldChar w:fldCharType="begin"/>
    </w:r>
    <w:r w:rsidR="009E4FDB">
      <w:instrText xml:space="preserve"> NUMPAGES   \* MERGEFORMAT </w:instrText>
    </w:r>
    <w:r w:rsidR="009E4FDB">
      <w:fldChar w:fldCharType="separate"/>
    </w:r>
    <w:r w:rsidR="009E4FDB">
      <w:rPr>
        <w:noProof/>
      </w:rPr>
      <w:t>2</w:t>
    </w:r>
    <w:r w:rsidR="009E4FDB">
      <w:rPr>
        <w:noProof/>
      </w:rPr>
      <w:fldChar w:fldCharType="end"/>
    </w:r>
  </w:p>
  <w:p w:rsidR="00C027FB" w:rsidRPr="005000AD" w:rsidRDefault="00C027FB" w:rsidP="005000AD">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09D9" w:rsidRDefault="008209D9" w:rsidP="003C2DE9">
      <w:pPr>
        <w:spacing w:before="0" w:after="0"/>
      </w:pPr>
      <w:r>
        <w:separator/>
      </w:r>
    </w:p>
  </w:footnote>
  <w:footnote w:type="continuationSeparator" w:id="0">
    <w:p w:rsidR="008209D9" w:rsidRDefault="008209D9" w:rsidP="003C2DE9">
      <w:pPr>
        <w:spacing w:before="0" w:after="0"/>
      </w:pPr>
      <w:r>
        <w:continuationSeparator/>
      </w:r>
    </w:p>
  </w:footnote>
  <w:footnote w:type="continuationNotice" w:id="1">
    <w:p w:rsidR="008209D9" w:rsidRDefault="008209D9">
      <w:pPr>
        <w:spacing w:before="0" w:after="0"/>
      </w:pPr>
    </w:p>
  </w:footnote>
  <w:footnote w:id="2">
    <w:p w:rsidR="00B367FE" w:rsidRPr="005F3CD9" w:rsidRDefault="00B367FE" w:rsidP="002F35D8">
      <w:pPr>
        <w:pStyle w:val="FootnoteText"/>
        <w:spacing w:after="0"/>
        <w:rPr>
          <w:b/>
          <w:sz w:val="16"/>
          <w:szCs w:val="16"/>
          <w:lang w:val="en-US"/>
        </w:rPr>
      </w:pPr>
      <w:r w:rsidRPr="005F3CD9">
        <w:rPr>
          <w:rStyle w:val="FootnoteReference"/>
          <w:b/>
          <w:sz w:val="16"/>
          <w:szCs w:val="16"/>
        </w:rPr>
        <w:footnoteRef/>
      </w:r>
      <w:r w:rsidRPr="005F3CD9">
        <w:rPr>
          <w:b/>
          <w:sz w:val="16"/>
          <w:szCs w:val="16"/>
        </w:rPr>
        <w:t xml:space="preserve"> </w:t>
      </w:r>
      <w:r w:rsidRPr="005F3CD9">
        <w:rPr>
          <w:b/>
          <w:bCs/>
          <w:sz w:val="16"/>
          <w:szCs w:val="16"/>
          <w:lang w:val="en-US" w:eastAsia="en-US" w:bidi="ar-SA"/>
        </w:rPr>
        <w:t>LICENCIANTE: Especifique o número total de licenças de servidor previstas neste contrato para o usuário final.</w:t>
      </w:r>
    </w:p>
  </w:footnote>
  <w:footnote w:id="3">
    <w:p w:rsidR="00B367FE" w:rsidRPr="005F3CD9" w:rsidRDefault="00B367FE" w:rsidP="002F35D8">
      <w:pPr>
        <w:pStyle w:val="FootnoteText"/>
        <w:spacing w:after="0"/>
        <w:rPr>
          <w:b/>
          <w:sz w:val="16"/>
          <w:szCs w:val="16"/>
          <w:lang w:val="en-US"/>
        </w:rPr>
      </w:pPr>
      <w:r w:rsidRPr="005F3CD9">
        <w:rPr>
          <w:rStyle w:val="FootnoteReference"/>
          <w:b/>
          <w:sz w:val="16"/>
          <w:szCs w:val="16"/>
        </w:rPr>
        <w:footnoteRef/>
      </w:r>
      <w:r w:rsidRPr="005F3CD9">
        <w:rPr>
          <w:b/>
          <w:sz w:val="16"/>
          <w:szCs w:val="16"/>
        </w:rPr>
        <w:t xml:space="preserve"> </w:t>
      </w:r>
      <w:r w:rsidRPr="005F3CD9">
        <w:rPr>
          <w:b/>
          <w:bCs/>
          <w:sz w:val="16"/>
          <w:szCs w:val="16"/>
          <w:lang w:val="en-US" w:eastAsia="en-US" w:bidi="ar-SA"/>
        </w:rPr>
        <w:t>LICENCIANTE: Especifique o número total de CALs de usuário que podem acessar direta ou indiretamente as instâncias do software de servidor licenciadas de acordo com este contrato.</w:t>
      </w:r>
    </w:p>
  </w:footnote>
  <w:footnote w:id="4">
    <w:p w:rsidR="004F582A" w:rsidRPr="005F3CD9" w:rsidRDefault="004F582A" w:rsidP="002F35D8">
      <w:pPr>
        <w:pStyle w:val="FootnoteText"/>
        <w:spacing w:after="0"/>
        <w:rPr>
          <w:b/>
          <w:sz w:val="16"/>
          <w:szCs w:val="16"/>
          <w:lang w:val="en-US"/>
        </w:rPr>
      </w:pPr>
      <w:r w:rsidRPr="005F3CD9">
        <w:rPr>
          <w:rStyle w:val="FootnoteReference"/>
          <w:b/>
          <w:sz w:val="16"/>
          <w:szCs w:val="16"/>
        </w:rPr>
        <w:footnoteRef/>
      </w:r>
      <w:r w:rsidRPr="005F3CD9">
        <w:rPr>
          <w:b/>
          <w:sz w:val="16"/>
          <w:szCs w:val="16"/>
        </w:rPr>
        <w:t xml:space="preserve"> </w:t>
      </w:r>
      <w:r w:rsidRPr="005F3CD9">
        <w:rPr>
          <w:b/>
          <w:bCs/>
          <w:sz w:val="16"/>
          <w:szCs w:val="16"/>
          <w:lang w:val="en-US" w:eastAsia="en-US" w:bidi="ar-SA"/>
        </w:rPr>
        <w:t>LICENCIANTE: Especifique o número total de CALs do dispositivo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3AF7B1B"/>
    <w:multiLevelType w:val="multilevel"/>
    <w:tmpl w:val="3D5C4C5C"/>
    <w:lvl w:ilvl="0">
      <w:start w:val="1"/>
      <w:numFmt w:val="bullet"/>
      <w:lvlText w:val=""/>
      <w:lvlJc w:val="left"/>
      <w:pPr>
        <w:tabs>
          <w:tab w:val="num" w:pos="1080"/>
        </w:tabs>
        <w:ind w:left="1077" w:hanging="357"/>
      </w:pPr>
      <w:rPr>
        <w:rFonts w:ascii="Symbol" w:hAnsi="Symbol" w:hint="default"/>
        <w:b/>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2" w15:restartNumberingAfterBreak="0">
    <w:nsid w:val="0735355A"/>
    <w:multiLevelType w:val="multilevel"/>
    <w:tmpl w:val="E45E6BF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4CE688C4"/>
    <w:lvl w:ilvl="0" w:tplc="6AD281A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1" w15:restartNumberingAfterBreak="0">
    <w:nsid w:val="25C00006"/>
    <w:multiLevelType w:val="multilevel"/>
    <w:tmpl w:val="376204BE"/>
    <w:lvl w:ilvl="0">
      <w:numFmt w:val="decimal"/>
      <w:lvlText w:val=""/>
      <w:lvlJc w:val="left"/>
      <w:rPr>
        <w:rFonts w:cs="Times New Roman"/>
      </w:rPr>
    </w:lvl>
    <w:lvl w:ilvl="1">
      <w:start w:val="1"/>
      <w:numFmt w:val="bullet"/>
      <w:lvlText w:val=""/>
      <w:lvlJc w:val="left"/>
      <w:pPr>
        <w:ind w:left="720" w:hanging="216"/>
      </w:pPr>
      <w:rPr>
        <w:rFonts w:ascii="Symbol" w:hAnsi="Symbol" w:hint="default"/>
        <w:sz w:val="14"/>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15:restartNumberingAfterBreak="0">
    <w:nsid w:val="2CA73A23"/>
    <w:multiLevelType w:val="multilevel"/>
    <w:tmpl w:val="6B7CD6CC"/>
    <w:lvl w:ilvl="0">
      <w:start w:val="1"/>
      <w:numFmt w:val="decimal"/>
      <w:lvlText w:val="%1."/>
      <w:lvlJc w:val="left"/>
      <w:pPr>
        <w:tabs>
          <w:tab w:val="num" w:pos="1080"/>
        </w:tabs>
        <w:ind w:left="1077" w:hanging="357"/>
      </w:pPr>
      <w:rPr>
        <w:rFonts w:ascii="Tahoma" w:hAnsi="Tahoma" w:cs="Tahoma" w:hint="default"/>
        <w:b/>
        <w:bCs/>
        <w:i w:val="0"/>
        <w:iCs w:val="0"/>
        <w:sz w:val="20"/>
        <w:szCs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3"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485398"/>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15:restartNumberingAfterBreak="0">
    <w:nsid w:val="341C4162"/>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530"/>
        </w:tabs>
        <w:ind w:left="116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9" w15:restartNumberingAfterBreak="0">
    <w:nsid w:val="3C6C4EA9"/>
    <w:multiLevelType w:val="multilevel"/>
    <w:tmpl w:val="D670040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15:restartNumberingAfterBreak="0">
    <w:nsid w:val="404425A7"/>
    <w:multiLevelType w:val="hybridMultilevel"/>
    <w:tmpl w:val="53544E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1C55476"/>
    <w:multiLevelType w:val="multilevel"/>
    <w:tmpl w:val="CEBC82FA"/>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15:restartNumberingAfterBreak="0">
    <w:nsid w:val="43C64E29"/>
    <w:multiLevelType w:val="multilevel"/>
    <w:tmpl w:val="7DACA68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FF40F1A"/>
    <w:multiLevelType w:val="hybridMultilevel"/>
    <w:tmpl w:val="4418B16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554A7B78">
      <w:start w:val="1"/>
      <w:numFmt w:val="bullet"/>
      <w:lvlText w:val=""/>
      <w:lvlJc w:val="left"/>
      <w:pPr>
        <w:ind w:left="2880" w:hanging="360"/>
      </w:pPr>
      <w:rPr>
        <w:rFonts w:ascii="Wingdings" w:hAnsi="Wingdings" w:hint="default"/>
        <w:sz w:val="20"/>
        <w:szCs w:val="2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CF4435A"/>
    <w:multiLevelType w:val="hybridMultilevel"/>
    <w:tmpl w:val="AF48E426"/>
    <w:lvl w:ilvl="0" w:tplc="4C22307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D706D6A"/>
    <w:multiLevelType w:val="hybridMultilevel"/>
    <w:tmpl w:val="F15A8F32"/>
    <w:lvl w:ilvl="0" w:tplc="FD9CE9A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F52B5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0" w15:restartNumberingAfterBreak="0">
    <w:nsid w:val="63E810B8"/>
    <w:multiLevelType w:val="multilevel"/>
    <w:tmpl w:val="3650085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F87961"/>
    <w:multiLevelType w:val="multilevel"/>
    <w:tmpl w:val="819EEBB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15:restartNumberingAfterBreak="0">
    <w:nsid w:val="74303686"/>
    <w:multiLevelType w:val="multilevel"/>
    <w:tmpl w:val="E7006790"/>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8" w15:restartNumberingAfterBreak="0">
    <w:nsid w:val="75ED5B5C"/>
    <w:multiLevelType w:val="multilevel"/>
    <w:tmpl w:val="65004F1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15:restartNumberingAfterBreak="0">
    <w:nsid w:val="779C72A2"/>
    <w:multiLevelType w:val="multilevel"/>
    <w:tmpl w:val="1BB8A5D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15:restartNumberingAfterBreak="0">
    <w:nsid w:val="79730459"/>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1" w15:restartNumberingAfterBreak="0">
    <w:nsid w:val="7A3E65D3"/>
    <w:multiLevelType w:val="multilevel"/>
    <w:tmpl w:val="3BF45DC4"/>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bullet"/>
      <w:lvlText w:val=""/>
      <w:lvlJc w:val="left"/>
      <w:pPr>
        <w:tabs>
          <w:tab w:val="num" w:pos="993"/>
        </w:tabs>
        <w:ind w:left="993" w:hanging="363"/>
      </w:pPr>
      <w:rPr>
        <w:rFonts w:ascii="Symbol" w:hAnsi="Symbol" w:hint="default"/>
        <w:b/>
        <w:i w:val="0"/>
        <w:sz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2"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E24E98"/>
    <w:multiLevelType w:val="multilevel"/>
    <w:tmpl w:val="A60A47F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42"/>
  </w:num>
  <w:num w:numId="2">
    <w:abstractNumId w:val="7"/>
  </w:num>
  <w:num w:numId="3">
    <w:abstractNumId w:val="28"/>
  </w:num>
  <w:num w:numId="4">
    <w:abstractNumId w:val="27"/>
  </w:num>
  <w:num w:numId="5">
    <w:abstractNumId w:val="33"/>
  </w:num>
  <w:num w:numId="6">
    <w:abstractNumId w:val="34"/>
  </w:num>
  <w:num w:numId="7">
    <w:abstractNumId w:val="24"/>
  </w:num>
  <w:num w:numId="8">
    <w:abstractNumId w:val="13"/>
  </w:num>
  <w:num w:numId="9">
    <w:abstractNumId w:val="3"/>
  </w:num>
  <w:num w:numId="10">
    <w:abstractNumId w:val="5"/>
  </w:num>
  <w:num w:numId="11">
    <w:abstractNumId w:val="32"/>
  </w:num>
  <w:num w:numId="12">
    <w:abstractNumId w:val="23"/>
  </w:num>
  <w:num w:numId="13">
    <w:abstractNumId w:val="9"/>
  </w:num>
  <w:num w:numId="14">
    <w:abstractNumId w:val="6"/>
  </w:num>
  <w:num w:numId="15">
    <w:abstractNumId w:val="25"/>
  </w:num>
  <w:num w:numId="16">
    <w:abstractNumId w:val="14"/>
  </w:num>
  <w:num w:numId="17">
    <w:abstractNumId w:val="8"/>
  </w:num>
  <w:num w:numId="18">
    <w:abstractNumId w:val="10"/>
  </w:num>
  <w:num w:numId="19">
    <w:abstractNumId w:val="37"/>
  </w:num>
  <w:num w:numId="20">
    <w:abstractNumId w:val="0"/>
  </w:num>
  <w:num w:numId="21">
    <w:abstractNumId w:val="17"/>
  </w:num>
  <w:num w:numId="22">
    <w:abstractNumId w:val="15"/>
  </w:num>
  <w:num w:numId="23">
    <w:abstractNumId w:val="30"/>
  </w:num>
  <w:num w:numId="24">
    <w:abstractNumId w:val="39"/>
  </w:num>
  <w:num w:numId="25">
    <w:abstractNumId w:val="36"/>
  </w:num>
  <w:num w:numId="26">
    <w:abstractNumId w:val="19"/>
  </w:num>
  <w:num w:numId="27">
    <w:abstractNumId w:val="38"/>
  </w:num>
  <w:num w:numId="28">
    <w:abstractNumId w:val="43"/>
  </w:num>
  <w:num w:numId="29">
    <w:abstractNumId w:val="2"/>
  </w:num>
  <w:num w:numId="30">
    <w:abstractNumId w:val="21"/>
  </w:num>
  <w:num w:numId="31">
    <w:abstractNumId w:val="35"/>
  </w:num>
  <w:num w:numId="32">
    <w:abstractNumId w:val="22"/>
  </w:num>
  <w:num w:numId="33">
    <w:abstractNumId w:val="11"/>
  </w:num>
  <w:num w:numId="34">
    <w:abstractNumId w:val="4"/>
  </w:num>
  <w:num w:numId="35">
    <w:abstractNumId w:val="31"/>
  </w:num>
  <w:num w:numId="36">
    <w:abstractNumId w:val="18"/>
  </w:num>
  <w:num w:numId="37">
    <w:abstractNumId w:val="29"/>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2"/>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16"/>
  </w:num>
  <w:num w:numId="44">
    <w:abstractNumId w:val="40"/>
  </w:num>
  <w:num w:numId="45">
    <w:abstractNumId w:val="41"/>
  </w:num>
  <w:num w:numId="46">
    <w:abstractNumId w:val="1"/>
  </w:num>
  <w:num w:numId="47">
    <w:abstractNumId w:val="26"/>
  </w:num>
  <w:num w:numId="48">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xP6gnuLrt3YTP+jndM+mCV9prMX7QwSxSTQ93qvqWRYAKeKg3Zx/eC4bVCkxd2GQ1gw05C3NvG/pC0ETLuW4EA==" w:salt="V5bLdtY2OLYTftu217swCg=="/>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17C56"/>
    <w:rsid w:val="0002425A"/>
    <w:rsid w:val="0002605D"/>
    <w:rsid w:val="00027224"/>
    <w:rsid w:val="00033518"/>
    <w:rsid w:val="0003366E"/>
    <w:rsid w:val="00037C44"/>
    <w:rsid w:val="00040285"/>
    <w:rsid w:val="00043839"/>
    <w:rsid w:val="00054311"/>
    <w:rsid w:val="00055039"/>
    <w:rsid w:val="000571CD"/>
    <w:rsid w:val="00057836"/>
    <w:rsid w:val="00060318"/>
    <w:rsid w:val="00060AAA"/>
    <w:rsid w:val="00066752"/>
    <w:rsid w:val="00072AF3"/>
    <w:rsid w:val="00073467"/>
    <w:rsid w:val="00073DDE"/>
    <w:rsid w:val="0007613F"/>
    <w:rsid w:val="00083307"/>
    <w:rsid w:val="000856CF"/>
    <w:rsid w:val="00087CD9"/>
    <w:rsid w:val="00092D95"/>
    <w:rsid w:val="0009564A"/>
    <w:rsid w:val="00096085"/>
    <w:rsid w:val="000A0D15"/>
    <w:rsid w:val="000A3C71"/>
    <w:rsid w:val="000A5BE8"/>
    <w:rsid w:val="000A7FB7"/>
    <w:rsid w:val="000B4C36"/>
    <w:rsid w:val="000C1754"/>
    <w:rsid w:val="000C4515"/>
    <w:rsid w:val="000C4BD7"/>
    <w:rsid w:val="000C6021"/>
    <w:rsid w:val="000D3B46"/>
    <w:rsid w:val="000D6803"/>
    <w:rsid w:val="000E2C1B"/>
    <w:rsid w:val="000E4EF8"/>
    <w:rsid w:val="000E4FD4"/>
    <w:rsid w:val="000F10B0"/>
    <w:rsid w:val="000F4AC8"/>
    <w:rsid w:val="00100913"/>
    <w:rsid w:val="00104829"/>
    <w:rsid w:val="00104830"/>
    <w:rsid w:val="0010620D"/>
    <w:rsid w:val="0010698F"/>
    <w:rsid w:val="0011051D"/>
    <w:rsid w:val="0011073D"/>
    <w:rsid w:val="00114D15"/>
    <w:rsid w:val="001235FA"/>
    <w:rsid w:val="00125F63"/>
    <w:rsid w:val="00126427"/>
    <w:rsid w:val="0013672F"/>
    <w:rsid w:val="0014406D"/>
    <w:rsid w:val="001466BA"/>
    <w:rsid w:val="0015668A"/>
    <w:rsid w:val="00160DBD"/>
    <w:rsid w:val="00161277"/>
    <w:rsid w:val="00165A02"/>
    <w:rsid w:val="00171F48"/>
    <w:rsid w:val="001757F3"/>
    <w:rsid w:val="0018202B"/>
    <w:rsid w:val="00183FF4"/>
    <w:rsid w:val="00187094"/>
    <w:rsid w:val="00190DEE"/>
    <w:rsid w:val="00193167"/>
    <w:rsid w:val="001A3DA7"/>
    <w:rsid w:val="001B06C6"/>
    <w:rsid w:val="001C1619"/>
    <w:rsid w:val="001C1F5A"/>
    <w:rsid w:val="001C2DA6"/>
    <w:rsid w:val="001C2DE4"/>
    <w:rsid w:val="001C55D2"/>
    <w:rsid w:val="001D1F24"/>
    <w:rsid w:val="001D4884"/>
    <w:rsid w:val="001E0F91"/>
    <w:rsid w:val="001E194C"/>
    <w:rsid w:val="001E4979"/>
    <w:rsid w:val="001E5526"/>
    <w:rsid w:val="001E742A"/>
    <w:rsid w:val="001F3447"/>
    <w:rsid w:val="001F74C0"/>
    <w:rsid w:val="001F799B"/>
    <w:rsid w:val="00202653"/>
    <w:rsid w:val="002047BD"/>
    <w:rsid w:val="002058D9"/>
    <w:rsid w:val="002124F1"/>
    <w:rsid w:val="002131F1"/>
    <w:rsid w:val="00213F31"/>
    <w:rsid w:val="00216A3E"/>
    <w:rsid w:val="002230FD"/>
    <w:rsid w:val="00230F5A"/>
    <w:rsid w:val="00233DB3"/>
    <w:rsid w:val="00234402"/>
    <w:rsid w:val="00241508"/>
    <w:rsid w:val="00243EBF"/>
    <w:rsid w:val="00244C9C"/>
    <w:rsid w:val="00247445"/>
    <w:rsid w:val="00250299"/>
    <w:rsid w:val="00250CCC"/>
    <w:rsid w:val="00252E33"/>
    <w:rsid w:val="00253F61"/>
    <w:rsid w:val="002553DA"/>
    <w:rsid w:val="00255C30"/>
    <w:rsid w:val="00260D00"/>
    <w:rsid w:val="002656BA"/>
    <w:rsid w:val="00266528"/>
    <w:rsid w:val="002702B7"/>
    <w:rsid w:val="00270E8E"/>
    <w:rsid w:val="00271DE6"/>
    <w:rsid w:val="00272C82"/>
    <w:rsid w:val="00275277"/>
    <w:rsid w:val="0028036A"/>
    <w:rsid w:val="00283B2D"/>
    <w:rsid w:val="0028541D"/>
    <w:rsid w:val="00286990"/>
    <w:rsid w:val="00286C87"/>
    <w:rsid w:val="00297FBC"/>
    <w:rsid w:val="002A3637"/>
    <w:rsid w:val="002A52B9"/>
    <w:rsid w:val="002A63E6"/>
    <w:rsid w:val="002B3905"/>
    <w:rsid w:val="002B6B45"/>
    <w:rsid w:val="002B6DAF"/>
    <w:rsid w:val="002C4FAD"/>
    <w:rsid w:val="002C7DB9"/>
    <w:rsid w:val="002D059D"/>
    <w:rsid w:val="002D0EE8"/>
    <w:rsid w:val="002D1B9D"/>
    <w:rsid w:val="002D39C9"/>
    <w:rsid w:val="002D4427"/>
    <w:rsid w:val="002D50B1"/>
    <w:rsid w:val="002D608E"/>
    <w:rsid w:val="002D6732"/>
    <w:rsid w:val="002E03FB"/>
    <w:rsid w:val="002E15C0"/>
    <w:rsid w:val="002E2EB2"/>
    <w:rsid w:val="002E69C2"/>
    <w:rsid w:val="002E6D5F"/>
    <w:rsid w:val="002E76AD"/>
    <w:rsid w:val="002F35D8"/>
    <w:rsid w:val="0030084A"/>
    <w:rsid w:val="00303277"/>
    <w:rsid w:val="00304459"/>
    <w:rsid w:val="00307508"/>
    <w:rsid w:val="003177EA"/>
    <w:rsid w:val="00317891"/>
    <w:rsid w:val="0032181D"/>
    <w:rsid w:val="0033480B"/>
    <w:rsid w:val="003558AE"/>
    <w:rsid w:val="00356BCF"/>
    <w:rsid w:val="00357CA1"/>
    <w:rsid w:val="00361FC7"/>
    <w:rsid w:val="00366AF5"/>
    <w:rsid w:val="003705B7"/>
    <w:rsid w:val="00371003"/>
    <w:rsid w:val="00372AC2"/>
    <w:rsid w:val="00377270"/>
    <w:rsid w:val="003831C5"/>
    <w:rsid w:val="003852E9"/>
    <w:rsid w:val="00386587"/>
    <w:rsid w:val="003903A1"/>
    <w:rsid w:val="00392A44"/>
    <w:rsid w:val="003943F7"/>
    <w:rsid w:val="00395DE3"/>
    <w:rsid w:val="0039620B"/>
    <w:rsid w:val="003A0255"/>
    <w:rsid w:val="003A5497"/>
    <w:rsid w:val="003B0126"/>
    <w:rsid w:val="003B35CC"/>
    <w:rsid w:val="003C203A"/>
    <w:rsid w:val="003C2DE9"/>
    <w:rsid w:val="003D2EAA"/>
    <w:rsid w:val="003D34C9"/>
    <w:rsid w:val="003D38C5"/>
    <w:rsid w:val="003D501B"/>
    <w:rsid w:val="003D55CB"/>
    <w:rsid w:val="003E031C"/>
    <w:rsid w:val="003E30C1"/>
    <w:rsid w:val="003E4C87"/>
    <w:rsid w:val="003E629B"/>
    <w:rsid w:val="003F0A37"/>
    <w:rsid w:val="003F18C4"/>
    <w:rsid w:val="003F5A99"/>
    <w:rsid w:val="003F7DD7"/>
    <w:rsid w:val="00402D2B"/>
    <w:rsid w:val="00404F3D"/>
    <w:rsid w:val="0040772D"/>
    <w:rsid w:val="00412559"/>
    <w:rsid w:val="00423316"/>
    <w:rsid w:val="00423CF1"/>
    <w:rsid w:val="004241D4"/>
    <w:rsid w:val="00435A5C"/>
    <w:rsid w:val="00440E75"/>
    <w:rsid w:val="00450C9A"/>
    <w:rsid w:val="00453152"/>
    <w:rsid w:val="004563C1"/>
    <w:rsid w:val="00463365"/>
    <w:rsid w:val="00463C3F"/>
    <w:rsid w:val="00466A12"/>
    <w:rsid w:val="00471315"/>
    <w:rsid w:val="004717AB"/>
    <w:rsid w:val="00471E21"/>
    <w:rsid w:val="00472DDE"/>
    <w:rsid w:val="00475E9D"/>
    <w:rsid w:val="004767F2"/>
    <w:rsid w:val="00477474"/>
    <w:rsid w:val="00480A78"/>
    <w:rsid w:val="004846A4"/>
    <w:rsid w:val="00484C9B"/>
    <w:rsid w:val="00492E25"/>
    <w:rsid w:val="00495979"/>
    <w:rsid w:val="004A08FD"/>
    <w:rsid w:val="004A0A6C"/>
    <w:rsid w:val="004A2AA2"/>
    <w:rsid w:val="004A2DF6"/>
    <w:rsid w:val="004A6178"/>
    <w:rsid w:val="004B1E86"/>
    <w:rsid w:val="004B6398"/>
    <w:rsid w:val="004B7CD9"/>
    <w:rsid w:val="004C3590"/>
    <w:rsid w:val="004C5432"/>
    <w:rsid w:val="004C6AA8"/>
    <w:rsid w:val="004D52A7"/>
    <w:rsid w:val="004D6F4E"/>
    <w:rsid w:val="004E295D"/>
    <w:rsid w:val="004F22F7"/>
    <w:rsid w:val="004F2F76"/>
    <w:rsid w:val="004F4299"/>
    <w:rsid w:val="004F4A57"/>
    <w:rsid w:val="004F582A"/>
    <w:rsid w:val="004F588F"/>
    <w:rsid w:val="005000AD"/>
    <w:rsid w:val="00500457"/>
    <w:rsid w:val="00500671"/>
    <w:rsid w:val="00502D63"/>
    <w:rsid w:val="005116E6"/>
    <w:rsid w:val="00511CB5"/>
    <w:rsid w:val="005133AE"/>
    <w:rsid w:val="00521BDE"/>
    <w:rsid w:val="00523338"/>
    <w:rsid w:val="005240B3"/>
    <w:rsid w:val="0053235F"/>
    <w:rsid w:val="00536E25"/>
    <w:rsid w:val="005436C2"/>
    <w:rsid w:val="005476D7"/>
    <w:rsid w:val="00553D0E"/>
    <w:rsid w:val="00557B20"/>
    <w:rsid w:val="005645B3"/>
    <w:rsid w:val="00567B54"/>
    <w:rsid w:val="005721A3"/>
    <w:rsid w:val="005742F1"/>
    <w:rsid w:val="00575A66"/>
    <w:rsid w:val="005774AA"/>
    <w:rsid w:val="0057758F"/>
    <w:rsid w:val="005842F0"/>
    <w:rsid w:val="00584A4B"/>
    <w:rsid w:val="00585531"/>
    <w:rsid w:val="0058582B"/>
    <w:rsid w:val="005912D8"/>
    <w:rsid w:val="005A058E"/>
    <w:rsid w:val="005A2742"/>
    <w:rsid w:val="005A2755"/>
    <w:rsid w:val="005A7E92"/>
    <w:rsid w:val="005B266A"/>
    <w:rsid w:val="005B4939"/>
    <w:rsid w:val="005C34DE"/>
    <w:rsid w:val="005C35C2"/>
    <w:rsid w:val="005D3815"/>
    <w:rsid w:val="005D5AB9"/>
    <w:rsid w:val="005F3CD9"/>
    <w:rsid w:val="005F7C07"/>
    <w:rsid w:val="00604BD4"/>
    <w:rsid w:val="0060554C"/>
    <w:rsid w:val="00606AF2"/>
    <w:rsid w:val="00610E59"/>
    <w:rsid w:val="00614B0B"/>
    <w:rsid w:val="00621816"/>
    <w:rsid w:val="006224A9"/>
    <w:rsid w:val="006242AF"/>
    <w:rsid w:val="00624EB8"/>
    <w:rsid w:val="00625364"/>
    <w:rsid w:val="0063282F"/>
    <w:rsid w:val="006336BA"/>
    <w:rsid w:val="00643088"/>
    <w:rsid w:val="00643D28"/>
    <w:rsid w:val="006444A3"/>
    <w:rsid w:val="006468E6"/>
    <w:rsid w:val="00654356"/>
    <w:rsid w:val="006605BE"/>
    <w:rsid w:val="006630B9"/>
    <w:rsid w:val="00666209"/>
    <w:rsid w:val="00667EF3"/>
    <w:rsid w:val="006718FA"/>
    <w:rsid w:val="00676B9B"/>
    <w:rsid w:val="00677CCC"/>
    <w:rsid w:val="00683CF4"/>
    <w:rsid w:val="0068420D"/>
    <w:rsid w:val="006864ED"/>
    <w:rsid w:val="0069557B"/>
    <w:rsid w:val="00695612"/>
    <w:rsid w:val="006965C5"/>
    <w:rsid w:val="006A0A78"/>
    <w:rsid w:val="006A2454"/>
    <w:rsid w:val="006A2FA3"/>
    <w:rsid w:val="006A4C79"/>
    <w:rsid w:val="006A5E04"/>
    <w:rsid w:val="006A60D3"/>
    <w:rsid w:val="006B1025"/>
    <w:rsid w:val="006B6C06"/>
    <w:rsid w:val="006C0DC6"/>
    <w:rsid w:val="006C5838"/>
    <w:rsid w:val="006D0605"/>
    <w:rsid w:val="006D42DF"/>
    <w:rsid w:val="006D5C52"/>
    <w:rsid w:val="006D7518"/>
    <w:rsid w:val="006D7A9B"/>
    <w:rsid w:val="006F43CD"/>
    <w:rsid w:val="006F698D"/>
    <w:rsid w:val="007007E8"/>
    <w:rsid w:val="00700893"/>
    <w:rsid w:val="00705F9B"/>
    <w:rsid w:val="00713192"/>
    <w:rsid w:val="00713326"/>
    <w:rsid w:val="00717037"/>
    <w:rsid w:val="0071708E"/>
    <w:rsid w:val="00721E2F"/>
    <w:rsid w:val="007221C6"/>
    <w:rsid w:val="00724D6B"/>
    <w:rsid w:val="00742D87"/>
    <w:rsid w:val="0074321A"/>
    <w:rsid w:val="0074773B"/>
    <w:rsid w:val="00753122"/>
    <w:rsid w:val="00753798"/>
    <w:rsid w:val="007663EA"/>
    <w:rsid w:val="00767F8E"/>
    <w:rsid w:val="00770825"/>
    <w:rsid w:val="00774682"/>
    <w:rsid w:val="007767E2"/>
    <w:rsid w:val="00781A37"/>
    <w:rsid w:val="00783D98"/>
    <w:rsid w:val="00787719"/>
    <w:rsid w:val="007877BB"/>
    <w:rsid w:val="007906C6"/>
    <w:rsid w:val="00794DD5"/>
    <w:rsid w:val="007977F3"/>
    <w:rsid w:val="007A5D1D"/>
    <w:rsid w:val="007B1D6E"/>
    <w:rsid w:val="007B393B"/>
    <w:rsid w:val="007B4994"/>
    <w:rsid w:val="007B7A8B"/>
    <w:rsid w:val="007C39F0"/>
    <w:rsid w:val="007C46AC"/>
    <w:rsid w:val="007C7409"/>
    <w:rsid w:val="007C7E5D"/>
    <w:rsid w:val="007E1B9B"/>
    <w:rsid w:val="007E2960"/>
    <w:rsid w:val="007E2ECA"/>
    <w:rsid w:val="007E38C1"/>
    <w:rsid w:val="007F0AFD"/>
    <w:rsid w:val="007F6055"/>
    <w:rsid w:val="008209D9"/>
    <w:rsid w:val="0082107B"/>
    <w:rsid w:val="0082164C"/>
    <w:rsid w:val="00821C65"/>
    <w:rsid w:val="008235E2"/>
    <w:rsid w:val="00825661"/>
    <w:rsid w:val="00827800"/>
    <w:rsid w:val="0082795F"/>
    <w:rsid w:val="008320E3"/>
    <w:rsid w:val="00834F5B"/>
    <w:rsid w:val="00836226"/>
    <w:rsid w:val="00837152"/>
    <w:rsid w:val="00840239"/>
    <w:rsid w:val="00851F09"/>
    <w:rsid w:val="00861164"/>
    <w:rsid w:val="00864C5D"/>
    <w:rsid w:val="0087214B"/>
    <w:rsid w:val="0087409B"/>
    <w:rsid w:val="00882C88"/>
    <w:rsid w:val="00882E99"/>
    <w:rsid w:val="0088631F"/>
    <w:rsid w:val="0088665E"/>
    <w:rsid w:val="008874DA"/>
    <w:rsid w:val="00887882"/>
    <w:rsid w:val="008956F3"/>
    <w:rsid w:val="008A2BC4"/>
    <w:rsid w:val="008B5B04"/>
    <w:rsid w:val="008B728C"/>
    <w:rsid w:val="008C2558"/>
    <w:rsid w:val="008C2C90"/>
    <w:rsid w:val="008C3DC0"/>
    <w:rsid w:val="008C730E"/>
    <w:rsid w:val="008D0E4A"/>
    <w:rsid w:val="008D4F15"/>
    <w:rsid w:val="008E4009"/>
    <w:rsid w:val="008F0370"/>
    <w:rsid w:val="008F1A70"/>
    <w:rsid w:val="008F6B98"/>
    <w:rsid w:val="008F73BD"/>
    <w:rsid w:val="0090016B"/>
    <w:rsid w:val="009006AC"/>
    <w:rsid w:val="00902398"/>
    <w:rsid w:val="0090257F"/>
    <w:rsid w:val="00902F81"/>
    <w:rsid w:val="009049E6"/>
    <w:rsid w:val="00910093"/>
    <w:rsid w:val="00910746"/>
    <w:rsid w:val="00912337"/>
    <w:rsid w:val="00913145"/>
    <w:rsid w:val="00913D9D"/>
    <w:rsid w:val="00913E80"/>
    <w:rsid w:val="0092121C"/>
    <w:rsid w:val="00922EA3"/>
    <w:rsid w:val="00923044"/>
    <w:rsid w:val="00923842"/>
    <w:rsid w:val="00923FC6"/>
    <w:rsid w:val="0092772C"/>
    <w:rsid w:val="00932164"/>
    <w:rsid w:val="0093451C"/>
    <w:rsid w:val="0093564D"/>
    <w:rsid w:val="00937D00"/>
    <w:rsid w:val="00947C67"/>
    <w:rsid w:val="009519D5"/>
    <w:rsid w:val="009525E3"/>
    <w:rsid w:val="00952652"/>
    <w:rsid w:val="0095399A"/>
    <w:rsid w:val="009617CD"/>
    <w:rsid w:val="00961F02"/>
    <w:rsid w:val="009626C4"/>
    <w:rsid w:val="009637E1"/>
    <w:rsid w:val="009667BE"/>
    <w:rsid w:val="00972B8A"/>
    <w:rsid w:val="00976B0E"/>
    <w:rsid w:val="00980760"/>
    <w:rsid w:val="009807AB"/>
    <w:rsid w:val="00991C00"/>
    <w:rsid w:val="00995441"/>
    <w:rsid w:val="00997A24"/>
    <w:rsid w:val="009A6A09"/>
    <w:rsid w:val="009B2B55"/>
    <w:rsid w:val="009B2CBE"/>
    <w:rsid w:val="009B31E8"/>
    <w:rsid w:val="009B3911"/>
    <w:rsid w:val="009B60DD"/>
    <w:rsid w:val="009B7E14"/>
    <w:rsid w:val="009C1462"/>
    <w:rsid w:val="009C1CC1"/>
    <w:rsid w:val="009C207B"/>
    <w:rsid w:val="009C3DAF"/>
    <w:rsid w:val="009C6C9C"/>
    <w:rsid w:val="009D08FC"/>
    <w:rsid w:val="009D0C8E"/>
    <w:rsid w:val="009E0193"/>
    <w:rsid w:val="009E4FDB"/>
    <w:rsid w:val="009F27AF"/>
    <w:rsid w:val="00A0005F"/>
    <w:rsid w:val="00A05D2E"/>
    <w:rsid w:val="00A100C7"/>
    <w:rsid w:val="00A10441"/>
    <w:rsid w:val="00A114CB"/>
    <w:rsid w:val="00A15FE9"/>
    <w:rsid w:val="00A20738"/>
    <w:rsid w:val="00A211C6"/>
    <w:rsid w:val="00A21541"/>
    <w:rsid w:val="00A30265"/>
    <w:rsid w:val="00A30398"/>
    <w:rsid w:val="00A311DE"/>
    <w:rsid w:val="00A31924"/>
    <w:rsid w:val="00A31C77"/>
    <w:rsid w:val="00A328E8"/>
    <w:rsid w:val="00A3291C"/>
    <w:rsid w:val="00A33EDD"/>
    <w:rsid w:val="00A41E3B"/>
    <w:rsid w:val="00A4579B"/>
    <w:rsid w:val="00A4768B"/>
    <w:rsid w:val="00A5751C"/>
    <w:rsid w:val="00A6245E"/>
    <w:rsid w:val="00A62957"/>
    <w:rsid w:val="00A640BB"/>
    <w:rsid w:val="00A646E1"/>
    <w:rsid w:val="00A657A5"/>
    <w:rsid w:val="00A66010"/>
    <w:rsid w:val="00A662EC"/>
    <w:rsid w:val="00A74B70"/>
    <w:rsid w:val="00A83FE6"/>
    <w:rsid w:val="00A862E3"/>
    <w:rsid w:val="00A9132C"/>
    <w:rsid w:val="00A913B3"/>
    <w:rsid w:val="00A942D7"/>
    <w:rsid w:val="00AA3347"/>
    <w:rsid w:val="00AA45AF"/>
    <w:rsid w:val="00AA5563"/>
    <w:rsid w:val="00AA5E5C"/>
    <w:rsid w:val="00AA68AA"/>
    <w:rsid w:val="00AA761C"/>
    <w:rsid w:val="00AA7B45"/>
    <w:rsid w:val="00AB0299"/>
    <w:rsid w:val="00AB29A0"/>
    <w:rsid w:val="00AB60B7"/>
    <w:rsid w:val="00AC1FA7"/>
    <w:rsid w:val="00AC26BD"/>
    <w:rsid w:val="00AC5A25"/>
    <w:rsid w:val="00AC6809"/>
    <w:rsid w:val="00AE4C6E"/>
    <w:rsid w:val="00AF6E5D"/>
    <w:rsid w:val="00AF750D"/>
    <w:rsid w:val="00AF7937"/>
    <w:rsid w:val="00B03C13"/>
    <w:rsid w:val="00B04B4A"/>
    <w:rsid w:val="00B04B8A"/>
    <w:rsid w:val="00B059F4"/>
    <w:rsid w:val="00B074C0"/>
    <w:rsid w:val="00B1386B"/>
    <w:rsid w:val="00B205C9"/>
    <w:rsid w:val="00B21C8C"/>
    <w:rsid w:val="00B242FA"/>
    <w:rsid w:val="00B26F26"/>
    <w:rsid w:val="00B2728C"/>
    <w:rsid w:val="00B274EB"/>
    <w:rsid w:val="00B30B9F"/>
    <w:rsid w:val="00B30D80"/>
    <w:rsid w:val="00B367FE"/>
    <w:rsid w:val="00B3737F"/>
    <w:rsid w:val="00B46755"/>
    <w:rsid w:val="00B5142D"/>
    <w:rsid w:val="00B51BE7"/>
    <w:rsid w:val="00B53728"/>
    <w:rsid w:val="00B56617"/>
    <w:rsid w:val="00B65679"/>
    <w:rsid w:val="00B67FDB"/>
    <w:rsid w:val="00B737DD"/>
    <w:rsid w:val="00B7523C"/>
    <w:rsid w:val="00B75AEF"/>
    <w:rsid w:val="00B776DC"/>
    <w:rsid w:val="00B80B21"/>
    <w:rsid w:val="00B84954"/>
    <w:rsid w:val="00B92153"/>
    <w:rsid w:val="00B92265"/>
    <w:rsid w:val="00B932EA"/>
    <w:rsid w:val="00BA4FCD"/>
    <w:rsid w:val="00BB0990"/>
    <w:rsid w:val="00BB21CA"/>
    <w:rsid w:val="00BB4843"/>
    <w:rsid w:val="00BC2C89"/>
    <w:rsid w:val="00BC387F"/>
    <w:rsid w:val="00BC42F2"/>
    <w:rsid w:val="00BD0005"/>
    <w:rsid w:val="00BD66D8"/>
    <w:rsid w:val="00BD7449"/>
    <w:rsid w:val="00BE3245"/>
    <w:rsid w:val="00BE7166"/>
    <w:rsid w:val="00BE73C6"/>
    <w:rsid w:val="00BF087B"/>
    <w:rsid w:val="00C0027D"/>
    <w:rsid w:val="00C0075F"/>
    <w:rsid w:val="00C01436"/>
    <w:rsid w:val="00C027FB"/>
    <w:rsid w:val="00C03FFE"/>
    <w:rsid w:val="00C044E8"/>
    <w:rsid w:val="00C06F85"/>
    <w:rsid w:val="00C12D8F"/>
    <w:rsid w:val="00C22C1F"/>
    <w:rsid w:val="00C25564"/>
    <w:rsid w:val="00C27609"/>
    <w:rsid w:val="00C316E5"/>
    <w:rsid w:val="00C333D5"/>
    <w:rsid w:val="00C36E7D"/>
    <w:rsid w:val="00C432C4"/>
    <w:rsid w:val="00C44AFE"/>
    <w:rsid w:val="00C44EDD"/>
    <w:rsid w:val="00C45568"/>
    <w:rsid w:val="00C47794"/>
    <w:rsid w:val="00C47D1D"/>
    <w:rsid w:val="00C57A04"/>
    <w:rsid w:val="00C6045C"/>
    <w:rsid w:val="00C65A98"/>
    <w:rsid w:val="00C71B48"/>
    <w:rsid w:val="00C7225D"/>
    <w:rsid w:val="00C73D85"/>
    <w:rsid w:val="00C750F4"/>
    <w:rsid w:val="00C77A3A"/>
    <w:rsid w:val="00C8152F"/>
    <w:rsid w:val="00C81760"/>
    <w:rsid w:val="00C81831"/>
    <w:rsid w:val="00C84A60"/>
    <w:rsid w:val="00C84DC2"/>
    <w:rsid w:val="00C86DCE"/>
    <w:rsid w:val="00C95757"/>
    <w:rsid w:val="00C96E8A"/>
    <w:rsid w:val="00C9768D"/>
    <w:rsid w:val="00CA08E2"/>
    <w:rsid w:val="00CA58E1"/>
    <w:rsid w:val="00CB0AA7"/>
    <w:rsid w:val="00CC0F17"/>
    <w:rsid w:val="00CC13A2"/>
    <w:rsid w:val="00CC3586"/>
    <w:rsid w:val="00CC4B27"/>
    <w:rsid w:val="00CC50E7"/>
    <w:rsid w:val="00CD2469"/>
    <w:rsid w:val="00CD3CF0"/>
    <w:rsid w:val="00CE08BD"/>
    <w:rsid w:val="00CE6053"/>
    <w:rsid w:val="00CF1365"/>
    <w:rsid w:val="00CF1B21"/>
    <w:rsid w:val="00CF2751"/>
    <w:rsid w:val="00CF4D95"/>
    <w:rsid w:val="00CF5ACE"/>
    <w:rsid w:val="00CF737A"/>
    <w:rsid w:val="00D02CFE"/>
    <w:rsid w:val="00D03EF4"/>
    <w:rsid w:val="00D10547"/>
    <w:rsid w:val="00D10BA9"/>
    <w:rsid w:val="00D16882"/>
    <w:rsid w:val="00D21FBD"/>
    <w:rsid w:val="00D26F66"/>
    <w:rsid w:val="00D27198"/>
    <w:rsid w:val="00D312F8"/>
    <w:rsid w:val="00D314FB"/>
    <w:rsid w:val="00D322CE"/>
    <w:rsid w:val="00D330AE"/>
    <w:rsid w:val="00D342CB"/>
    <w:rsid w:val="00D3492E"/>
    <w:rsid w:val="00D37231"/>
    <w:rsid w:val="00D4053E"/>
    <w:rsid w:val="00D40765"/>
    <w:rsid w:val="00D464EA"/>
    <w:rsid w:val="00D52E65"/>
    <w:rsid w:val="00D53580"/>
    <w:rsid w:val="00D63E00"/>
    <w:rsid w:val="00D64441"/>
    <w:rsid w:val="00D64F0D"/>
    <w:rsid w:val="00D769E6"/>
    <w:rsid w:val="00D77801"/>
    <w:rsid w:val="00D84BE2"/>
    <w:rsid w:val="00D86916"/>
    <w:rsid w:val="00D92289"/>
    <w:rsid w:val="00DA10AC"/>
    <w:rsid w:val="00DB0ABA"/>
    <w:rsid w:val="00DC1771"/>
    <w:rsid w:val="00DD586F"/>
    <w:rsid w:val="00DD779A"/>
    <w:rsid w:val="00DE3295"/>
    <w:rsid w:val="00DF1152"/>
    <w:rsid w:val="00DF615B"/>
    <w:rsid w:val="00E012B8"/>
    <w:rsid w:val="00E078FC"/>
    <w:rsid w:val="00E1084E"/>
    <w:rsid w:val="00E152E2"/>
    <w:rsid w:val="00E2151D"/>
    <w:rsid w:val="00E22127"/>
    <w:rsid w:val="00E23E85"/>
    <w:rsid w:val="00E254EC"/>
    <w:rsid w:val="00E26D55"/>
    <w:rsid w:val="00E274A6"/>
    <w:rsid w:val="00E346DC"/>
    <w:rsid w:val="00E346EB"/>
    <w:rsid w:val="00E35600"/>
    <w:rsid w:val="00E35688"/>
    <w:rsid w:val="00E358E0"/>
    <w:rsid w:val="00E36D36"/>
    <w:rsid w:val="00E449FE"/>
    <w:rsid w:val="00E501F9"/>
    <w:rsid w:val="00E619F3"/>
    <w:rsid w:val="00E640C9"/>
    <w:rsid w:val="00E64F29"/>
    <w:rsid w:val="00E64FC2"/>
    <w:rsid w:val="00E7095B"/>
    <w:rsid w:val="00E70D83"/>
    <w:rsid w:val="00E72883"/>
    <w:rsid w:val="00E8063D"/>
    <w:rsid w:val="00E82887"/>
    <w:rsid w:val="00E84C5B"/>
    <w:rsid w:val="00E85A73"/>
    <w:rsid w:val="00E87C51"/>
    <w:rsid w:val="00E94C79"/>
    <w:rsid w:val="00E97816"/>
    <w:rsid w:val="00E97C2E"/>
    <w:rsid w:val="00EA16ED"/>
    <w:rsid w:val="00EC1BE3"/>
    <w:rsid w:val="00ED016B"/>
    <w:rsid w:val="00ED1846"/>
    <w:rsid w:val="00EE2B30"/>
    <w:rsid w:val="00EE5A3D"/>
    <w:rsid w:val="00EE6D76"/>
    <w:rsid w:val="00EE6F16"/>
    <w:rsid w:val="00EF0152"/>
    <w:rsid w:val="00F01D0D"/>
    <w:rsid w:val="00F052E3"/>
    <w:rsid w:val="00F07D42"/>
    <w:rsid w:val="00F10699"/>
    <w:rsid w:val="00F14525"/>
    <w:rsid w:val="00F14669"/>
    <w:rsid w:val="00F15BB7"/>
    <w:rsid w:val="00F17D9C"/>
    <w:rsid w:val="00F222AC"/>
    <w:rsid w:val="00F30182"/>
    <w:rsid w:val="00F37C3F"/>
    <w:rsid w:val="00F47A24"/>
    <w:rsid w:val="00F47F80"/>
    <w:rsid w:val="00F5064A"/>
    <w:rsid w:val="00F5264E"/>
    <w:rsid w:val="00F54850"/>
    <w:rsid w:val="00F857FD"/>
    <w:rsid w:val="00F8649D"/>
    <w:rsid w:val="00F908FD"/>
    <w:rsid w:val="00F91B58"/>
    <w:rsid w:val="00F943C5"/>
    <w:rsid w:val="00FA590E"/>
    <w:rsid w:val="00FA5D80"/>
    <w:rsid w:val="00FB08CB"/>
    <w:rsid w:val="00FB18EF"/>
    <w:rsid w:val="00FB18FF"/>
    <w:rsid w:val="00FB1C51"/>
    <w:rsid w:val="00FC1D3F"/>
    <w:rsid w:val="00FD2EC5"/>
    <w:rsid w:val="00FD3CAC"/>
    <w:rsid w:val="00FE2A43"/>
    <w:rsid w:val="00FE2C29"/>
    <w:rsid w:val="00FE47D6"/>
    <w:rsid w:val="00FE6B8F"/>
    <w:rsid w:val="00FE7DB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3C2DE9"/>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21"/>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pt-BR" w:eastAsia="pt-BR" w:bidi="pt-BR"/>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rPr>
  </w:style>
  <w:style w:type="character" w:customStyle="1" w:styleId="dbcguidance">
    <w:name w:val="dbcguidance"/>
    <w:rsid w:val="00275277"/>
    <w:rPr>
      <w:rFonts w:cs="Times New Roman"/>
    </w:rPr>
  </w:style>
  <w:style w:type="character" w:styleId="Strong">
    <w:name w:val="Strong"/>
    <w:uiPriority w:val="22"/>
    <w:qFormat/>
    <w:rsid w:val="00A6245E"/>
    <w:rPr>
      <w:rFonts w:cs="Times New Roman"/>
      <w:b/>
      <w:bCs/>
    </w:rPr>
  </w:style>
  <w:style w:type="character" w:customStyle="1" w:styleId="dbcprompt">
    <w:name w:val="dbcprompt"/>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lang w:val="pt-BR" w:eastAsia="pt-BR" w:bidi="pt-BR"/>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spacing w:val="-4"/>
      <w:sz w:val="18"/>
      <w:lang w:val="pt-BR" w:eastAsia="pt-BR" w:bidi="pt-BR"/>
    </w:rPr>
  </w:style>
  <w:style w:type="character" w:customStyle="1" w:styleId="PURBlueStrongChar">
    <w:name w:val="PUR Blue Strong Char"/>
    <w:link w:val="PURBlueStrong"/>
    <w:uiPriority w:val="3"/>
    <w:locked/>
    <w:rsid w:val="00666209"/>
    <w:rPr>
      <w:rFonts w:ascii="Arial" w:hAnsi="Arial" w:cs="Arial"/>
      <w:smallCaps/>
      <w:color w:val="1F497D"/>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sz w:val="18"/>
      <w:szCs w:val="20"/>
    </w:rPr>
  </w:style>
  <w:style w:type="character" w:customStyle="1" w:styleId="PURBody-IndentedChar">
    <w:name w:val="PUR Body - Indented Char"/>
    <w:link w:val="PURBody-Indented"/>
    <w:uiPriority w:val="3"/>
    <w:locked/>
    <w:rsid w:val="000E2C1B"/>
    <w:rPr>
      <w:rFonts w:ascii="Arial" w:hAnsi="Arial" w:cs="Arial"/>
      <w:color w:val="404040"/>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link w:val="PURBlueStrong-Indented"/>
    <w:uiPriority w:val="3"/>
    <w:locked/>
    <w:rsid w:val="00EE6F16"/>
    <w:rPr>
      <w:rFonts w:ascii="Arial" w:hAnsi="Arial" w:cs="Arial"/>
      <w:smallCaps/>
      <w:color w:val="1F497D"/>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lang w:val="pt-BR" w:eastAsia="pt-BR" w:bidi="pt-BR"/>
    </w:rPr>
  </w:style>
  <w:style w:type="character" w:customStyle="1" w:styleId="PURBullet-IndentedChar">
    <w:name w:val="PUR Bullet- Indented Char"/>
    <w:link w:val="PURBullet-Indented"/>
    <w:uiPriority w:val="3"/>
    <w:locked/>
    <w:rsid w:val="008B728C"/>
    <w:rPr>
      <w:rFonts w:ascii="Arial" w:hAnsi="Arial" w:cs="Arial"/>
      <w:color w:val="404040"/>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link w:val="Footer"/>
    <w:uiPriority w:val="99"/>
    <w:locked/>
    <w:rsid w:val="00BC2C89"/>
    <w:rPr>
      <w:rFonts w:ascii="Tahoma" w:eastAsia="MS Mincho" w:hAnsi="Tahoma" w:cs="Tahoma"/>
      <w:sz w:val="19"/>
      <w:szCs w:val="19"/>
    </w:rPr>
  </w:style>
  <w:style w:type="character" w:styleId="FollowedHyperlink">
    <w:name w:val="FollowedHyperlink"/>
    <w:uiPriority w:val="99"/>
    <w:semiHidden/>
    <w:unhideWhenUsed/>
    <w:rsid w:val="00BC2C89"/>
    <w:rPr>
      <w:rFonts w:cs="Times New Roman"/>
      <w:color w:val="800080"/>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lang w:val="pt-BR" w:eastAsia="pt-BR" w:bidi="pt-BR"/>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lang w:val="pt-BR" w:eastAsia="pt-BR" w:bidi="pt-BR"/>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Footnote">
    <w:name w:val="Footnote"/>
    <w:basedOn w:val="Normal"/>
    <w:rsid w:val="00A62957"/>
    <w:pPr>
      <w:spacing w:after="0"/>
    </w:pPr>
    <w:rPr>
      <w:b/>
      <w:bCs/>
      <w:sz w:val="16"/>
      <w:szCs w:val="16"/>
    </w:rPr>
  </w:style>
  <w:style w:type="paragraph" w:customStyle="1" w:styleId="LicenseNumber">
    <w:name w:val="License Number"/>
    <w:basedOn w:val="Normal"/>
    <w:rsid w:val="00A62957"/>
    <w:pPr>
      <w:spacing w:before="0" w:after="0"/>
    </w:pPr>
    <w:rPr>
      <w:rFonts w:eastAsia="SimSun" w:cs="Times New Roman"/>
      <w:b/>
      <w:bCs/>
      <w:sz w:val="28"/>
      <w:szCs w:val="28"/>
    </w:rPr>
  </w:style>
  <w:style w:type="character" w:customStyle="1" w:styleId="LogoportMarkup">
    <w:name w:val="LogoportMarkup"/>
    <w:rsid w:val="00252E33"/>
    <w:rPr>
      <w:rFonts w:ascii="Courier New" w:hAnsi="Courier New" w:cs="Courier New"/>
      <w:b w:val="0"/>
      <w:i w:val="0"/>
      <w:color w:val="FF0000"/>
      <w:sz w:val="18"/>
    </w:rPr>
  </w:style>
  <w:style w:type="character" w:customStyle="1" w:styleId="LogoportDoNotTranslate">
    <w:name w:val="LogoportDoNotTranslate"/>
    <w:rsid w:val="00252E33"/>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2459570">
      <w:marLeft w:val="0"/>
      <w:marRight w:val="0"/>
      <w:marTop w:val="0"/>
      <w:marBottom w:val="0"/>
      <w:divBdr>
        <w:top w:val="none" w:sz="0" w:space="0" w:color="auto"/>
        <w:left w:val="none" w:sz="0" w:space="0" w:color="auto"/>
        <w:bottom w:val="none" w:sz="0" w:space="0" w:color="auto"/>
        <w:right w:val="none" w:sz="0" w:space="0" w:color="auto"/>
      </w:divBdr>
    </w:div>
    <w:div w:id="1072459571">
      <w:marLeft w:val="0"/>
      <w:marRight w:val="0"/>
      <w:marTop w:val="0"/>
      <w:marBottom w:val="0"/>
      <w:divBdr>
        <w:top w:val="none" w:sz="0" w:space="0" w:color="auto"/>
        <w:left w:val="none" w:sz="0" w:space="0" w:color="auto"/>
        <w:bottom w:val="none" w:sz="0" w:space="0" w:color="auto"/>
        <w:right w:val="none" w:sz="0" w:space="0" w:color="auto"/>
      </w:divBdr>
    </w:div>
    <w:div w:id="1072459579">
      <w:marLeft w:val="0"/>
      <w:marRight w:val="0"/>
      <w:marTop w:val="0"/>
      <w:marBottom w:val="0"/>
      <w:divBdr>
        <w:top w:val="none" w:sz="0" w:space="0" w:color="auto"/>
        <w:left w:val="none" w:sz="0" w:space="0" w:color="auto"/>
        <w:bottom w:val="none" w:sz="0" w:space="0" w:color="auto"/>
        <w:right w:val="none" w:sz="0" w:space="0" w:color="auto"/>
      </w:divBdr>
    </w:div>
    <w:div w:id="1072459580">
      <w:marLeft w:val="0"/>
      <w:marRight w:val="0"/>
      <w:marTop w:val="0"/>
      <w:marBottom w:val="0"/>
      <w:divBdr>
        <w:top w:val="none" w:sz="0" w:space="0" w:color="auto"/>
        <w:left w:val="none" w:sz="0" w:space="0" w:color="auto"/>
        <w:bottom w:val="none" w:sz="0" w:space="0" w:color="auto"/>
        <w:right w:val="none" w:sz="0" w:space="0" w:color="auto"/>
      </w:divBdr>
    </w:div>
    <w:div w:id="1072459581">
      <w:marLeft w:val="0"/>
      <w:marRight w:val="0"/>
      <w:marTop w:val="0"/>
      <w:marBottom w:val="0"/>
      <w:divBdr>
        <w:top w:val="none" w:sz="0" w:space="0" w:color="auto"/>
        <w:left w:val="none" w:sz="0" w:space="0" w:color="auto"/>
        <w:bottom w:val="none" w:sz="0" w:space="0" w:color="auto"/>
        <w:right w:val="none" w:sz="0" w:space="0" w:color="auto"/>
      </w:divBdr>
    </w:div>
    <w:div w:id="1072459582">
      <w:marLeft w:val="0"/>
      <w:marRight w:val="0"/>
      <w:marTop w:val="0"/>
      <w:marBottom w:val="0"/>
      <w:divBdr>
        <w:top w:val="none" w:sz="0" w:space="0" w:color="auto"/>
        <w:left w:val="none" w:sz="0" w:space="0" w:color="auto"/>
        <w:bottom w:val="none" w:sz="0" w:space="0" w:color="auto"/>
        <w:right w:val="none" w:sz="0" w:space="0" w:color="auto"/>
      </w:divBdr>
    </w:div>
    <w:div w:id="1072459583">
      <w:marLeft w:val="0"/>
      <w:marRight w:val="0"/>
      <w:marTop w:val="0"/>
      <w:marBottom w:val="0"/>
      <w:divBdr>
        <w:top w:val="none" w:sz="0" w:space="0" w:color="auto"/>
        <w:left w:val="none" w:sz="0" w:space="0" w:color="auto"/>
        <w:bottom w:val="none" w:sz="0" w:space="0" w:color="auto"/>
        <w:right w:val="none" w:sz="0" w:space="0" w:color="auto"/>
      </w:divBdr>
    </w:div>
    <w:div w:id="1072459584">
      <w:marLeft w:val="0"/>
      <w:marRight w:val="0"/>
      <w:marTop w:val="0"/>
      <w:marBottom w:val="0"/>
      <w:divBdr>
        <w:top w:val="none" w:sz="0" w:space="0" w:color="auto"/>
        <w:left w:val="none" w:sz="0" w:space="0" w:color="auto"/>
        <w:bottom w:val="none" w:sz="0" w:space="0" w:color="auto"/>
        <w:right w:val="none" w:sz="0" w:space="0" w:color="auto"/>
      </w:divBdr>
    </w:div>
    <w:div w:id="1072459585">
      <w:marLeft w:val="0"/>
      <w:marRight w:val="0"/>
      <w:marTop w:val="0"/>
      <w:marBottom w:val="0"/>
      <w:divBdr>
        <w:top w:val="none" w:sz="0" w:space="0" w:color="auto"/>
        <w:left w:val="none" w:sz="0" w:space="0" w:color="auto"/>
        <w:bottom w:val="none" w:sz="0" w:space="0" w:color="auto"/>
        <w:right w:val="none" w:sz="0" w:space="0" w:color="auto"/>
      </w:divBdr>
    </w:div>
    <w:div w:id="1072459586">
      <w:marLeft w:val="0"/>
      <w:marRight w:val="0"/>
      <w:marTop w:val="0"/>
      <w:marBottom w:val="0"/>
      <w:divBdr>
        <w:top w:val="none" w:sz="0" w:space="0" w:color="auto"/>
        <w:left w:val="none" w:sz="0" w:space="0" w:color="auto"/>
        <w:bottom w:val="none" w:sz="0" w:space="0" w:color="auto"/>
        <w:right w:val="none" w:sz="0" w:space="0" w:color="auto"/>
      </w:divBdr>
    </w:div>
    <w:div w:id="1072459587">
      <w:marLeft w:val="0"/>
      <w:marRight w:val="0"/>
      <w:marTop w:val="0"/>
      <w:marBottom w:val="0"/>
      <w:divBdr>
        <w:top w:val="none" w:sz="0" w:space="0" w:color="auto"/>
        <w:left w:val="none" w:sz="0" w:space="0" w:color="auto"/>
        <w:bottom w:val="none" w:sz="0" w:space="0" w:color="auto"/>
        <w:right w:val="none" w:sz="0" w:space="0" w:color="auto"/>
      </w:divBdr>
    </w:div>
    <w:div w:id="1072459588">
      <w:marLeft w:val="0"/>
      <w:marRight w:val="0"/>
      <w:marTop w:val="0"/>
      <w:marBottom w:val="0"/>
      <w:divBdr>
        <w:top w:val="none" w:sz="0" w:space="0" w:color="auto"/>
        <w:left w:val="none" w:sz="0" w:space="0" w:color="auto"/>
        <w:bottom w:val="none" w:sz="0" w:space="0" w:color="auto"/>
        <w:right w:val="none" w:sz="0" w:space="0" w:color="auto"/>
      </w:divBdr>
    </w:div>
    <w:div w:id="1072459589">
      <w:marLeft w:val="0"/>
      <w:marRight w:val="0"/>
      <w:marTop w:val="0"/>
      <w:marBottom w:val="0"/>
      <w:divBdr>
        <w:top w:val="none" w:sz="0" w:space="0" w:color="auto"/>
        <w:left w:val="none" w:sz="0" w:space="0" w:color="auto"/>
        <w:bottom w:val="none" w:sz="0" w:space="0" w:color="auto"/>
        <w:right w:val="none" w:sz="0" w:space="0" w:color="auto"/>
      </w:divBdr>
    </w:div>
    <w:div w:id="1072459590">
      <w:marLeft w:val="0"/>
      <w:marRight w:val="0"/>
      <w:marTop w:val="0"/>
      <w:marBottom w:val="0"/>
      <w:divBdr>
        <w:top w:val="none" w:sz="0" w:space="0" w:color="auto"/>
        <w:left w:val="none" w:sz="0" w:space="0" w:color="auto"/>
        <w:bottom w:val="none" w:sz="0" w:space="0" w:color="auto"/>
        <w:right w:val="none" w:sz="0" w:space="0" w:color="auto"/>
      </w:divBdr>
    </w:div>
    <w:div w:id="1072459591">
      <w:marLeft w:val="0"/>
      <w:marRight w:val="0"/>
      <w:marTop w:val="0"/>
      <w:marBottom w:val="0"/>
      <w:divBdr>
        <w:top w:val="none" w:sz="0" w:space="0" w:color="auto"/>
        <w:left w:val="none" w:sz="0" w:space="0" w:color="auto"/>
        <w:bottom w:val="none" w:sz="0" w:space="0" w:color="auto"/>
        <w:right w:val="none" w:sz="0" w:space="0" w:color="auto"/>
      </w:divBdr>
    </w:div>
    <w:div w:id="1072459592">
      <w:marLeft w:val="0"/>
      <w:marRight w:val="0"/>
      <w:marTop w:val="0"/>
      <w:marBottom w:val="0"/>
      <w:divBdr>
        <w:top w:val="none" w:sz="0" w:space="0" w:color="auto"/>
        <w:left w:val="none" w:sz="0" w:space="0" w:color="auto"/>
        <w:bottom w:val="none" w:sz="0" w:space="0" w:color="auto"/>
        <w:right w:val="none" w:sz="0" w:space="0" w:color="auto"/>
      </w:divBdr>
    </w:div>
    <w:div w:id="1072459593">
      <w:marLeft w:val="0"/>
      <w:marRight w:val="0"/>
      <w:marTop w:val="0"/>
      <w:marBottom w:val="0"/>
      <w:divBdr>
        <w:top w:val="none" w:sz="0" w:space="0" w:color="auto"/>
        <w:left w:val="none" w:sz="0" w:space="0" w:color="auto"/>
        <w:bottom w:val="none" w:sz="0" w:space="0" w:color="auto"/>
        <w:right w:val="none" w:sz="0" w:space="0" w:color="auto"/>
      </w:divBdr>
    </w:div>
    <w:div w:id="1072459594">
      <w:marLeft w:val="0"/>
      <w:marRight w:val="0"/>
      <w:marTop w:val="0"/>
      <w:marBottom w:val="0"/>
      <w:divBdr>
        <w:top w:val="none" w:sz="0" w:space="0" w:color="auto"/>
        <w:left w:val="none" w:sz="0" w:space="0" w:color="auto"/>
        <w:bottom w:val="none" w:sz="0" w:space="0" w:color="auto"/>
        <w:right w:val="none" w:sz="0" w:space="0" w:color="auto"/>
      </w:divBdr>
    </w:div>
    <w:div w:id="1072459595">
      <w:marLeft w:val="0"/>
      <w:marRight w:val="0"/>
      <w:marTop w:val="0"/>
      <w:marBottom w:val="0"/>
      <w:divBdr>
        <w:top w:val="none" w:sz="0" w:space="0" w:color="auto"/>
        <w:left w:val="none" w:sz="0" w:space="0" w:color="auto"/>
        <w:bottom w:val="none" w:sz="0" w:space="0" w:color="auto"/>
        <w:right w:val="none" w:sz="0" w:space="0" w:color="auto"/>
      </w:divBdr>
    </w:div>
    <w:div w:id="1072459596">
      <w:marLeft w:val="0"/>
      <w:marRight w:val="0"/>
      <w:marTop w:val="0"/>
      <w:marBottom w:val="0"/>
      <w:divBdr>
        <w:top w:val="none" w:sz="0" w:space="0" w:color="auto"/>
        <w:left w:val="none" w:sz="0" w:space="0" w:color="auto"/>
        <w:bottom w:val="none" w:sz="0" w:space="0" w:color="auto"/>
        <w:right w:val="none" w:sz="0" w:space="0" w:color="auto"/>
      </w:divBdr>
    </w:div>
    <w:div w:id="1072459597">
      <w:marLeft w:val="0"/>
      <w:marRight w:val="0"/>
      <w:marTop w:val="0"/>
      <w:marBottom w:val="0"/>
      <w:divBdr>
        <w:top w:val="none" w:sz="0" w:space="0" w:color="auto"/>
        <w:left w:val="none" w:sz="0" w:space="0" w:color="auto"/>
        <w:bottom w:val="none" w:sz="0" w:space="0" w:color="auto"/>
        <w:right w:val="none" w:sz="0" w:space="0" w:color="auto"/>
      </w:divBdr>
    </w:div>
    <w:div w:id="1072459598">
      <w:marLeft w:val="0"/>
      <w:marRight w:val="0"/>
      <w:marTop w:val="0"/>
      <w:marBottom w:val="0"/>
      <w:divBdr>
        <w:top w:val="none" w:sz="0" w:space="0" w:color="auto"/>
        <w:left w:val="none" w:sz="0" w:space="0" w:color="auto"/>
        <w:bottom w:val="none" w:sz="0" w:space="0" w:color="auto"/>
        <w:right w:val="none" w:sz="0" w:space="0" w:color="auto"/>
      </w:divBdr>
    </w:div>
    <w:div w:id="1072459613">
      <w:marLeft w:val="0"/>
      <w:marRight w:val="0"/>
      <w:marTop w:val="0"/>
      <w:marBottom w:val="0"/>
      <w:divBdr>
        <w:top w:val="none" w:sz="0" w:space="0" w:color="auto"/>
        <w:left w:val="none" w:sz="0" w:space="0" w:color="auto"/>
        <w:bottom w:val="none" w:sz="0" w:space="0" w:color="auto"/>
        <w:right w:val="none" w:sz="0" w:space="0" w:color="auto"/>
      </w:divBdr>
      <w:divsChild>
        <w:div w:id="1072459573">
          <w:marLeft w:val="0"/>
          <w:marRight w:val="0"/>
          <w:marTop w:val="0"/>
          <w:marBottom w:val="0"/>
          <w:divBdr>
            <w:top w:val="none" w:sz="0" w:space="0" w:color="auto"/>
            <w:left w:val="none" w:sz="0" w:space="0" w:color="auto"/>
            <w:bottom w:val="none" w:sz="0" w:space="0" w:color="auto"/>
            <w:right w:val="none" w:sz="0" w:space="0" w:color="auto"/>
          </w:divBdr>
        </w:div>
        <w:div w:id="1072459602">
          <w:marLeft w:val="0"/>
          <w:marRight w:val="0"/>
          <w:marTop w:val="0"/>
          <w:marBottom w:val="0"/>
          <w:divBdr>
            <w:top w:val="none" w:sz="0" w:space="0" w:color="auto"/>
            <w:left w:val="none" w:sz="0" w:space="0" w:color="auto"/>
            <w:bottom w:val="none" w:sz="0" w:space="0" w:color="auto"/>
            <w:right w:val="none" w:sz="0" w:space="0" w:color="auto"/>
          </w:divBdr>
        </w:div>
      </w:divsChild>
    </w:div>
    <w:div w:id="1072459615">
      <w:marLeft w:val="0"/>
      <w:marRight w:val="0"/>
      <w:marTop w:val="0"/>
      <w:marBottom w:val="0"/>
      <w:divBdr>
        <w:top w:val="none" w:sz="0" w:space="0" w:color="auto"/>
        <w:left w:val="none" w:sz="0" w:space="0" w:color="auto"/>
        <w:bottom w:val="none" w:sz="0" w:space="0" w:color="auto"/>
        <w:right w:val="none" w:sz="0" w:space="0" w:color="auto"/>
      </w:divBdr>
      <w:divsChild>
        <w:div w:id="1072459612">
          <w:marLeft w:val="0"/>
          <w:marRight w:val="0"/>
          <w:marTop w:val="0"/>
          <w:marBottom w:val="0"/>
          <w:divBdr>
            <w:top w:val="none" w:sz="0" w:space="0" w:color="auto"/>
            <w:left w:val="none" w:sz="0" w:space="0" w:color="auto"/>
            <w:bottom w:val="none" w:sz="0" w:space="0" w:color="auto"/>
            <w:right w:val="none" w:sz="0" w:space="0" w:color="auto"/>
          </w:divBdr>
          <w:divsChild>
            <w:div w:id="1072459606">
              <w:marLeft w:val="0"/>
              <w:marRight w:val="0"/>
              <w:marTop w:val="0"/>
              <w:marBottom w:val="0"/>
              <w:divBdr>
                <w:top w:val="none" w:sz="0" w:space="0" w:color="auto"/>
                <w:left w:val="none" w:sz="0" w:space="0" w:color="auto"/>
                <w:bottom w:val="none" w:sz="0" w:space="0" w:color="auto"/>
                <w:right w:val="none" w:sz="0" w:space="0" w:color="auto"/>
              </w:divBdr>
              <w:divsChild>
                <w:div w:id="1072459578">
                  <w:marLeft w:val="0"/>
                  <w:marRight w:val="0"/>
                  <w:marTop w:val="0"/>
                  <w:marBottom w:val="0"/>
                  <w:divBdr>
                    <w:top w:val="none" w:sz="0" w:space="0" w:color="auto"/>
                    <w:left w:val="none" w:sz="0" w:space="0" w:color="auto"/>
                    <w:bottom w:val="none" w:sz="0" w:space="0" w:color="auto"/>
                    <w:right w:val="none" w:sz="0" w:space="0" w:color="auto"/>
                  </w:divBdr>
                  <w:divsChild>
                    <w:div w:id="1072459618">
                      <w:marLeft w:val="2325"/>
                      <w:marRight w:val="0"/>
                      <w:marTop w:val="0"/>
                      <w:marBottom w:val="0"/>
                      <w:divBdr>
                        <w:top w:val="none" w:sz="0" w:space="0" w:color="auto"/>
                        <w:left w:val="none" w:sz="0" w:space="0" w:color="auto"/>
                        <w:bottom w:val="none" w:sz="0" w:space="0" w:color="auto"/>
                        <w:right w:val="none" w:sz="0" w:space="0" w:color="auto"/>
                      </w:divBdr>
                      <w:divsChild>
                        <w:div w:id="1072459611">
                          <w:marLeft w:val="0"/>
                          <w:marRight w:val="0"/>
                          <w:marTop w:val="0"/>
                          <w:marBottom w:val="0"/>
                          <w:divBdr>
                            <w:top w:val="none" w:sz="0" w:space="0" w:color="auto"/>
                            <w:left w:val="none" w:sz="0" w:space="0" w:color="auto"/>
                            <w:bottom w:val="none" w:sz="0" w:space="0" w:color="auto"/>
                            <w:right w:val="none" w:sz="0" w:space="0" w:color="auto"/>
                          </w:divBdr>
                          <w:divsChild>
                            <w:div w:id="1072459607">
                              <w:marLeft w:val="0"/>
                              <w:marRight w:val="0"/>
                              <w:marTop w:val="0"/>
                              <w:marBottom w:val="0"/>
                              <w:divBdr>
                                <w:top w:val="none" w:sz="0" w:space="0" w:color="auto"/>
                                <w:left w:val="none" w:sz="0" w:space="0" w:color="auto"/>
                                <w:bottom w:val="none" w:sz="0" w:space="0" w:color="auto"/>
                                <w:right w:val="none" w:sz="0" w:space="0" w:color="auto"/>
                              </w:divBdr>
                              <w:divsChild>
                                <w:div w:id="1072459605">
                                  <w:marLeft w:val="0"/>
                                  <w:marRight w:val="0"/>
                                  <w:marTop w:val="0"/>
                                  <w:marBottom w:val="0"/>
                                  <w:divBdr>
                                    <w:top w:val="none" w:sz="0" w:space="0" w:color="auto"/>
                                    <w:left w:val="none" w:sz="0" w:space="0" w:color="auto"/>
                                    <w:bottom w:val="none" w:sz="0" w:space="0" w:color="auto"/>
                                    <w:right w:val="none" w:sz="0" w:space="0" w:color="auto"/>
                                  </w:divBdr>
                                  <w:divsChild>
                                    <w:div w:id="1072459604">
                                      <w:marLeft w:val="0"/>
                                      <w:marRight w:val="0"/>
                                      <w:marTop w:val="0"/>
                                      <w:marBottom w:val="0"/>
                                      <w:divBdr>
                                        <w:top w:val="none" w:sz="0" w:space="0" w:color="auto"/>
                                        <w:left w:val="none" w:sz="0" w:space="0" w:color="auto"/>
                                        <w:bottom w:val="none" w:sz="0" w:space="0" w:color="auto"/>
                                        <w:right w:val="none" w:sz="0" w:space="0" w:color="auto"/>
                                      </w:divBdr>
                                      <w:divsChild>
                                        <w:div w:id="1072459610">
                                          <w:marLeft w:val="0"/>
                                          <w:marRight w:val="0"/>
                                          <w:marTop w:val="0"/>
                                          <w:marBottom w:val="0"/>
                                          <w:divBdr>
                                            <w:top w:val="none" w:sz="0" w:space="0" w:color="auto"/>
                                            <w:left w:val="none" w:sz="0" w:space="0" w:color="auto"/>
                                            <w:bottom w:val="none" w:sz="0" w:space="0" w:color="auto"/>
                                            <w:right w:val="none" w:sz="0" w:space="0" w:color="auto"/>
                                          </w:divBdr>
                                          <w:divsChild>
                                            <w:div w:id="1072459577">
                                              <w:marLeft w:val="0"/>
                                              <w:marRight w:val="0"/>
                                              <w:marTop w:val="0"/>
                                              <w:marBottom w:val="0"/>
                                              <w:divBdr>
                                                <w:top w:val="none" w:sz="0" w:space="0" w:color="auto"/>
                                                <w:left w:val="none" w:sz="0" w:space="0" w:color="auto"/>
                                                <w:bottom w:val="none" w:sz="0" w:space="0" w:color="auto"/>
                                                <w:right w:val="none" w:sz="0" w:space="0" w:color="auto"/>
                                              </w:divBdr>
                                              <w:divsChild>
                                                <w:div w:id="1072459601">
                                                  <w:marLeft w:val="0"/>
                                                  <w:marRight w:val="0"/>
                                                  <w:marTop w:val="0"/>
                                                  <w:marBottom w:val="0"/>
                                                  <w:divBdr>
                                                    <w:top w:val="none" w:sz="0" w:space="0" w:color="auto"/>
                                                    <w:left w:val="none" w:sz="0" w:space="0" w:color="auto"/>
                                                    <w:bottom w:val="none" w:sz="0" w:space="0" w:color="auto"/>
                                                    <w:right w:val="none" w:sz="0" w:space="0" w:color="auto"/>
                                                  </w:divBdr>
                                                  <w:divsChild>
                                                    <w:div w:id="1072459608">
                                                      <w:marLeft w:val="0"/>
                                                      <w:marRight w:val="0"/>
                                                      <w:marTop w:val="0"/>
                                                      <w:marBottom w:val="0"/>
                                                      <w:divBdr>
                                                        <w:top w:val="none" w:sz="0" w:space="0" w:color="auto"/>
                                                        <w:left w:val="none" w:sz="0" w:space="0" w:color="auto"/>
                                                        <w:bottom w:val="none" w:sz="0" w:space="0" w:color="auto"/>
                                                        <w:right w:val="none" w:sz="0" w:space="0" w:color="auto"/>
                                                      </w:divBdr>
                                                      <w:divsChild>
                                                        <w:div w:id="1072459614">
                                                          <w:marLeft w:val="0"/>
                                                          <w:marRight w:val="0"/>
                                                          <w:marTop w:val="15"/>
                                                          <w:marBottom w:val="15"/>
                                                          <w:divBdr>
                                                            <w:top w:val="none" w:sz="0" w:space="0" w:color="auto"/>
                                                            <w:left w:val="none" w:sz="0" w:space="0" w:color="auto"/>
                                                            <w:bottom w:val="none" w:sz="0" w:space="0" w:color="auto"/>
                                                            <w:right w:val="none" w:sz="0" w:space="0" w:color="auto"/>
                                                          </w:divBdr>
                                                          <w:divsChild>
                                                            <w:div w:id="1072459600">
                                                              <w:marLeft w:val="0"/>
                                                              <w:marRight w:val="0"/>
                                                              <w:marTop w:val="0"/>
                                                              <w:marBottom w:val="0"/>
                                                              <w:divBdr>
                                                                <w:top w:val="none" w:sz="0" w:space="0" w:color="auto"/>
                                                                <w:left w:val="none" w:sz="0" w:space="0" w:color="auto"/>
                                                                <w:bottom w:val="none" w:sz="0" w:space="0" w:color="auto"/>
                                                                <w:right w:val="none" w:sz="0" w:space="0" w:color="auto"/>
                                                              </w:divBdr>
                                                              <w:divsChild>
                                                                <w:div w:id="1072459609">
                                                                  <w:marLeft w:val="0"/>
                                                                  <w:marRight w:val="0"/>
                                                                  <w:marTop w:val="0"/>
                                                                  <w:marBottom w:val="0"/>
                                                                  <w:divBdr>
                                                                    <w:top w:val="none" w:sz="0" w:space="0" w:color="auto"/>
                                                                    <w:left w:val="none" w:sz="0" w:space="0" w:color="auto"/>
                                                                    <w:bottom w:val="none" w:sz="0" w:space="0" w:color="auto"/>
                                                                    <w:right w:val="none" w:sz="0" w:space="0" w:color="auto"/>
                                                                  </w:divBdr>
                                                                  <w:divsChild>
                                                                    <w:div w:id="1072459599">
                                                                      <w:marLeft w:val="0"/>
                                                                      <w:marRight w:val="0"/>
                                                                      <w:marTop w:val="0"/>
                                                                      <w:marBottom w:val="0"/>
                                                                      <w:divBdr>
                                                                        <w:top w:val="none" w:sz="0" w:space="0" w:color="auto"/>
                                                                        <w:left w:val="none" w:sz="0" w:space="0" w:color="auto"/>
                                                                        <w:bottom w:val="none" w:sz="0" w:space="0" w:color="auto"/>
                                                                        <w:right w:val="none" w:sz="0" w:space="0" w:color="auto"/>
                                                                      </w:divBdr>
                                                                      <w:divsChild>
                                                                        <w:div w:id="1072459575">
                                                                          <w:marLeft w:val="0"/>
                                                                          <w:marRight w:val="0"/>
                                                                          <w:marTop w:val="0"/>
                                                                          <w:marBottom w:val="0"/>
                                                                          <w:divBdr>
                                                                            <w:top w:val="none" w:sz="0" w:space="0" w:color="auto"/>
                                                                            <w:left w:val="none" w:sz="0" w:space="0" w:color="auto"/>
                                                                            <w:bottom w:val="none" w:sz="0" w:space="0" w:color="auto"/>
                                                                            <w:right w:val="none" w:sz="0" w:space="0" w:color="auto"/>
                                                                          </w:divBdr>
                                                                          <w:divsChild>
                                                                            <w:div w:id="1072459576">
                                                                              <w:marLeft w:val="0"/>
                                                                              <w:marRight w:val="0"/>
                                                                              <w:marTop w:val="0"/>
                                                                              <w:marBottom w:val="0"/>
                                                                              <w:divBdr>
                                                                                <w:top w:val="none" w:sz="0" w:space="0" w:color="auto"/>
                                                                                <w:left w:val="none" w:sz="0" w:space="0" w:color="auto"/>
                                                                                <w:bottom w:val="none" w:sz="0" w:space="0" w:color="auto"/>
                                                                                <w:right w:val="none" w:sz="0" w:space="0" w:color="auto"/>
                                                                              </w:divBdr>
                                                                              <w:divsChild>
                                                                                <w:div w:id="1072459621">
                                                                                  <w:marLeft w:val="0"/>
                                                                                  <w:marRight w:val="0"/>
                                                                                  <w:marTop w:val="0"/>
                                                                                  <w:marBottom w:val="0"/>
                                                                                  <w:divBdr>
                                                                                    <w:top w:val="none" w:sz="0" w:space="0" w:color="auto"/>
                                                                                    <w:left w:val="none" w:sz="0" w:space="0" w:color="auto"/>
                                                                                    <w:bottom w:val="none" w:sz="0" w:space="0" w:color="auto"/>
                                                                                    <w:right w:val="none" w:sz="0" w:space="0" w:color="auto"/>
                                                                                  </w:divBdr>
                                                                                  <w:divsChild>
                                                                                    <w:div w:id="1072459572">
                                                                                      <w:marLeft w:val="0"/>
                                                                                      <w:marRight w:val="0"/>
                                                                                      <w:marTop w:val="0"/>
                                                                                      <w:marBottom w:val="0"/>
                                                                                      <w:divBdr>
                                                                                        <w:top w:val="none" w:sz="0" w:space="0" w:color="auto"/>
                                                                                        <w:left w:val="none" w:sz="0" w:space="0" w:color="auto"/>
                                                                                        <w:bottom w:val="none" w:sz="0" w:space="0" w:color="auto"/>
                                                                                        <w:right w:val="none" w:sz="0" w:space="0" w:color="auto"/>
                                                                                      </w:divBdr>
                                                                                    </w:div>
                                                                                    <w:div w:id="1072459574">
                                                                                      <w:marLeft w:val="0"/>
                                                                                      <w:marRight w:val="0"/>
                                                                                      <w:marTop w:val="0"/>
                                                                                      <w:marBottom w:val="0"/>
                                                                                      <w:divBdr>
                                                                                        <w:top w:val="none" w:sz="0" w:space="0" w:color="auto"/>
                                                                                        <w:left w:val="none" w:sz="0" w:space="0" w:color="auto"/>
                                                                                        <w:bottom w:val="none" w:sz="0" w:space="0" w:color="auto"/>
                                                                                        <w:right w:val="none" w:sz="0" w:space="0" w:color="auto"/>
                                                                                      </w:divBdr>
                                                                                    </w:div>
                                                                                    <w:div w:id="1072459603">
                                                                                      <w:marLeft w:val="0"/>
                                                                                      <w:marRight w:val="0"/>
                                                                                      <w:marTop w:val="0"/>
                                                                                      <w:marBottom w:val="0"/>
                                                                                      <w:divBdr>
                                                                                        <w:top w:val="none" w:sz="0" w:space="0" w:color="auto"/>
                                                                                        <w:left w:val="none" w:sz="0" w:space="0" w:color="auto"/>
                                                                                        <w:bottom w:val="none" w:sz="0" w:space="0" w:color="auto"/>
                                                                                        <w:right w:val="none" w:sz="0" w:space="0" w:color="auto"/>
                                                                                      </w:divBdr>
                                                                                    </w:div>
                                                                                    <w:div w:id="1072459616">
                                                                                      <w:marLeft w:val="0"/>
                                                                                      <w:marRight w:val="0"/>
                                                                                      <w:marTop w:val="0"/>
                                                                                      <w:marBottom w:val="0"/>
                                                                                      <w:divBdr>
                                                                                        <w:top w:val="none" w:sz="0" w:space="0" w:color="auto"/>
                                                                                        <w:left w:val="none" w:sz="0" w:space="0" w:color="auto"/>
                                                                                        <w:bottom w:val="none" w:sz="0" w:space="0" w:color="auto"/>
                                                                                        <w:right w:val="none" w:sz="0" w:space="0" w:color="auto"/>
                                                                                      </w:divBdr>
                                                                                    </w:div>
                                                                                    <w:div w:id="1072459617">
                                                                                      <w:marLeft w:val="0"/>
                                                                                      <w:marRight w:val="0"/>
                                                                                      <w:marTop w:val="0"/>
                                                                                      <w:marBottom w:val="0"/>
                                                                                      <w:divBdr>
                                                                                        <w:top w:val="none" w:sz="0" w:space="0" w:color="auto"/>
                                                                                        <w:left w:val="none" w:sz="0" w:space="0" w:color="auto"/>
                                                                                        <w:bottom w:val="none" w:sz="0" w:space="0" w:color="auto"/>
                                                                                        <w:right w:val="none" w:sz="0" w:space="0" w:color="auto"/>
                                                                                      </w:divBdr>
                                                                                    </w:div>
                                                                                    <w:div w:id="1072459619">
                                                                                      <w:marLeft w:val="0"/>
                                                                                      <w:marRight w:val="0"/>
                                                                                      <w:marTop w:val="0"/>
                                                                                      <w:marBottom w:val="0"/>
                                                                                      <w:divBdr>
                                                                                        <w:top w:val="none" w:sz="0" w:space="0" w:color="auto"/>
                                                                                        <w:left w:val="none" w:sz="0" w:space="0" w:color="auto"/>
                                                                                        <w:bottom w:val="none" w:sz="0" w:space="0" w:color="auto"/>
                                                                                        <w:right w:val="none" w:sz="0" w:space="0" w:color="auto"/>
                                                                                      </w:divBdr>
                                                                                    </w:div>
                                                                                    <w:div w:id="107245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2459622">
      <w:marLeft w:val="0"/>
      <w:marRight w:val="0"/>
      <w:marTop w:val="0"/>
      <w:marBottom w:val="0"/>
      <w:divBdr>
        <w:top w:val="none" w:sz="0" w:space="0" w:color="auto"/>
        <w:left w:val="none" w:sz="0" w:space="0" w:color="auto"/>
        <w:bottom w:val="none" w:sz="0" w:space="0" w:color="auto"/>
        <w:right w:val="none" w:sz="0" w:space="0" w:color="auto"/>
      </w:divBdr>
    </w:div>
    <w:div w:id="1072459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EF72E3-7A20-40BF-A196-0D1872636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2871</Words>
  <Characters>16365</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2015-07-31T02:16:00Z</dcterms:created>
  <dcterms:modified xsi:type="dcterms:W3CDTF">2015-10-02T16:29:00Z</dcterms:modified>
</cp:coreProperties>
</file>